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33F17B1" w:rsidR="0031363A" w:rsidRDefault="009A6094" w:rsidP="009A6094">
      <w:pPr>
        <w:ind w:left="144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Manifestations parallèles de la </w:t>
      </w:r>
      <w:r w:rsidR="00000000" w:rsidRPr="009A6094">
        <w:rPr>
          <w:rFonts w:eastAsia="Times New Roman"/>
          <w:b/>
          <w:sz w:val="24"/>
          <w:szCs w:val="24"/>
        </w:rPr>
        <w:t>79</w:t>
      </w:r>
      <w:r w:rsidRPr="009A6094">
        <w:rPr>
          <w:rFonts w:eastAsia="Times New Roman"/>
          <w:b/>
          <w:sz w:val="24"/>
          <w:szCs w:val="24"/>
          <w:vertAlign w:val="superscript"/>
        </w:rPr>
        <w:t>ème</w:t>
      </w:r>
      <w:r>
        <w:rPr>
          <w:rFonts w:eastAsia="Times New Roman"/>
          <w:b/>
          <w:sz w:val="24"/>
          <w:szCs w:val="24"/>
        </w:rPr>
        <w:t xml:space="preserve"> session de l’</w:t>
      </w:r>
      <w:r w:rsidR="00000000" w:rsidRPr="009A6094">
        <w:rPr>
          <w:rFonts w:eastAsia="Times New Roman"/>
          <w:b/>
          <w:sz w:val="24"/>
          <w:szCs w:val="24"/>
        </w:rPr>
        <w:t>Assemblée générale de</w:t>
      </w:r>
      <w:r>
        <w:rPr>
          <w:rFonts w:eastAsia="Times New Roman"/>
          <w:b/>
          <w:sz w:val="24"/>
          <w:szCs w:val="24"/>
        </w:rPr>
        <w:t xml:space="preserve"> l’ONU </w:t>
      </w:r>
    </w:p>
    <w:p w14:paraId="57D40064" w14:textId="5AF74E1A" w:rsidR="009A6094" w:rsidRDefault="009A6094" w:rsidP="009A6094">
      <w:pPr>
        <w:ind w:left="144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Sur</w:t>
      </w:r>
    </w:p>
    <w:p w14:paraId="419CC2E0" w14:textId="77777777" w:rsidR="009A6094" w:rsidRPr="009A6094" w:rsidRDefault="009A6094" w:rsidP="009A6094">
      <w:pPr>
        <w:jc w:val="both"/>
        <w:rPr>
          <w:rFonts w:eastAsia="Times New Roman"/>
          <w:b/>
          <w:sz w:val="24"/>
          <w:szCs w:val="24"/>
        </w:rPr>
      </w:pPr>
    </w:p>
    <w:p w14:paraId="77E02548" w14:textId="03B9F2C4" w:rsidR="009A6094" w:rsidRDefault="00000000" w:rsidP="009A6094">
      <w:pPr>
        <w:jc w:val="both"/>
        <w:rPr>
          <w:rFonts w:eastAsia="Times New Roman"/>
          <w:b/>
          <w:i/>
          <w:sz w:val="24"/>
          <w:szCs w:val="24"/>
        </w:rPr>
      </w:pPr>
      <w:r w:rsidRPr="009A6094">
        <w:rPr>
          <w:rFonts w:eastAsia="Times New Roman"/>
          <w:b/>
          <w:i/>
          <w:sz w:val="24"/>
          <w:szCs w:val="24"/>
        </w:rPr>
        <w:t>Accélérer le développement de l'entrepreneuriat féminin en Afrique :</w:t>
      </w:r>
    </w:p>
    <w:p w14:paraId="00000004" w14:textId="1D385B89" w:rsidR="0031363A" w:rsidRPr="009A6094" w:rsidRDefault="009A6094" w:rsidP="009A6094">
      <w:pPr>
        <w:jc w:val="both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Un élément moteur pour</w:t>
      </w:r>
      <w:r w:rsidR="00000000" w:rsidRPr="009A6094">
        <w:rPr>
          <w:rFonts w:eastAsia="Times New Roman"/>
          <w:b/>
          <w:i/>
          <w:sz w:val="24"/>
          <w:szCs w:val="24"/>
        </w:rPr>
        <w:t xml:space="preserve"> </w:t>
      </w:r>
      <w:r>
        <w:rPr>
          <w:rFonts w:eastAsia="Times New Roman"/>
          <w:b/>
          <w:i/>
          <w:sz w:val="24"/>
          <w:szCs w:val="24"/>
        </w:rPr>
        <w:t>le</w:t>
      </w:r>
      <w:r w:rsidR="00000000" w:rsidRPr="009A6094">
        <w:rPr>
          <w:rFonts w:eastAsia="Times New Roman"/>
          <w:b/>
          <w:i/>
          <w:sz w:val="24"/>
          <w:szCs w:val="24"/>
        </w:rPr>
        <w:t xml:space="preserve"> développement inclusif</w:t>
      </w:r>
    </w:p>
    <w:p w14:paraId="29EB18C9" w14:textId="77777777" w:rsidR="009A6094" w:rsidRDefault="009A6094" w:rsidP="009A6094">
      <w:pPr>
        <w:ind w:left="3600" w:firstLine="720"/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E</w:t>
      </w:r>
      <w:r>
        <w:rPr>
          <w:rFonts w:eastAsia="Times New Roman"/>
          <w:b/>
          <w:sz w:val="24"/>
          <w:szCs w:val="24"/>
        </w:rPr>
        <w:t>t</w:t>
      </w:r>
    </w:p>
    <w:p w14:paraId="00000006" w14:textId="663537E1" w:rsidR="0031363A" w:rsidRPr="009A6094" w:rsidRDefault="00000000" w:rsidP="009A6094">
      <w:pPr>
        <w:pBdr>
          <w:bottom w:val="single" w:sz="6" w:space="1" w:color="auto"/>
        </w:pBdr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i/>
          <w:sz w:val="24"/>
          <w:szCs w:val="24"/>
        </w:rPr>
        <w:t xml:space="preserve">Réduire les risques liés </w:t>
      </w:r>
      <w:r w:rsidR="009A6094">
        <w:rPr>
          <w:rFonts w:eastAsia="Times New Roman"/>
          <w:b/>
          <w:i/>
          <w:sz w:val="24"/>
          <w:szCs w:val="24"/>
        </w:rPr>
        <w:t>au déficit</w:t>
      </w:r>
      <w:r w:rsidRPr="009A6094">
        <w:rPr>
          <w:rFonts w:eastAsia="Times New Roman"/>
          <w:b/>
          <w:i/>
          <w:sz w:val="24"/>
          <w:szCs w:val="24"/>
        </w:rPr>
        <w:t xml:space="preserve"> de viabilité des énergies renouvelables en Afrique</w:t>
      </w:r>
    </w:p>
    <w:p w14:paraId="668042F9" w14:textId="77777777" w:rsidR="009A6094" w:rsidRPr="009A6094" w:rsidRDefault="009A6094">
      <w:pPr>
        <w:jc w:val="both"/>
        <w:rPr>
          <w:i/>
          <w:sz w:val="24"/>
          <w:szCs w:val="24"/>
        </w:rPr>
      </w:pPr>
    </w:p>
    <w:p w14:paraId="00000008" w14:textId="77777777" w:rsidR="0031363A" w:rsidRPr="009A6094" w:rsidRDefault="0031363A">
      <w:pPr>
        <w:jc w:val="both"/>
        <w:rPr>
          <w:sz w:val="24"/>
          <w:szCs w:val="24"/>
        </w:rPr>
      </w:pPr>
    </w:p>
    <w:p w14:paraId="00000009" w14:textId="518B7C4A" w:rsidR="0031363A" w:rsidRPr="009A6094" w:rsidRDefault="00000000">
      <w:p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Institutions hôtes :        </w:t>
      </w:r>
      <w:r w:rsidRPr="009A6094">
        <w:rPr>
          <w:rFonts w:eastAsia="Times New Roman"/>
          <w:sz w:val="24"/>
          <w:szCs w:val="24"/>
        </w:rPr>
        <w:tab/>
      </w:r>
      <w:r w:rsidRPr="009A6094">
        <w:rPr>
          <w:rFonts w:eastAsia="Times New Roman"/>
          <w:sz w:val="24"/>
          <w:szCs w:val="24"/>
        </w:rPr>
        <w:tab/>
        <w:t xml:space="preserve">  Gouvernement du Zimbabwe, Zimbabwe</w:t>
      </w:r>
      <w:r w:rsidR="009A6094">
        <w:rPr>
          <w:rFonts w:eastAsia="Times New Roman"/>
          <w:sz w:val="24"/>
          <w:szCs w:val="24"/>
        </w:rPr>
        <w:t xml:space="preserve"> PNUD</w:t>
      </w:r>
    </w:p>
    <w:p w14:paraId="0000000A" w14:textId="77777777" w:rsidR="0031363A" w:rsidRPr="009A6094" w:rsidRDefault="0031363A">
      <w:pPr>
        <w:jc w:val="both"/>
        <w:rPr>
          <w:rFonts w:eastAsia="Times New Roman"/>
          <w:sz w:val="24"/>
          <w:szCs w:val="24"/>
        </w:rPr>
      </w:pPr>
    </w:p>
    <w:p w14:paraId="0000000B" w14:textId="16BB2A51" w:rsidR="0031363A" w:rsidRPr="009A6094" w:rsidRDefault="00000000">
      <w:p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Quand :</w:t>
      </w:r>
      <w:r w:rsidRPr="009A6094">
        <w:rPr>
          <w:rFonts w:eastAsia="Times New Roman"/>
          <w:sz w:val="24"/>
          <w:szCs w:val="24"/>
        </w:rPr>
        <w:tab/>
      </w:r>
      <w:r w:rsidRPr="009A6094">
        <w:rPr>
          <w:rFonts w:eastAsia="Times New Roman"/>
          <w:sz w:val="24"/>
          <w:szCs w:val="24"/>
        </w:rPr>
        <w:tab/>
      </w:r>
      <w:r w:rsidRPr="009A6094">
        <w:rPr>
          <w:rFonts w:eastAsia="Times New Roman"/>
          <w:sz w:val="24"/>
          <w:szCs w:val="24"/>
        </w:rPr>
        <w:tab/>
        <w:t xml:space="preserve"> </w:t>
      </w:r>
      <w:r w:rsidRPr="009A6094">
        <w:rPr>
          <w:rFonts w:eastAsia="Times New Roman"/>
          <w:sz w:val="24"/>
          <w:szCs w:val="24"/>
        </w:rPr>
        <w:tab/>
        <w:t xml:space="preserve">  AG</w:t>
      </w:r>
      <w:r w:rsidR="009A6094">
        <w:rPr>
          <w:rFonts w:eastAsia="Times New Roman"/>
          <w:sz w:val="24"/>
          <w:szCs w:val="24"/>
        </w:rPr>
        <w:t>NU</w:t>
      </w:r>
      <w:r w:rsidRPr="009A6094">
        <w:rPr>
          <w:rFonts w:eastAsia="Times New Roman"/>
          <w:sz w:val="24"/>
          <w:szCs w:val="24"/>
        </w:rPr>
        <w:t xml:space="preserve"> 79 : 23 septembre 2024, de 15 h à 18 h</w:t>
      </w:r>
    </w:p>
    <w:p w14:paraId="0000000C" w14:textId="77777777" w:rsidR="0031363A" w:rsidRPr="009A6094" w:rsidRDefault="0031363A">
      <w:pPr>
        <w:jc w:val="both"/>
        <w:rPr>
          <w:rFonts w:eastAsia="Times New Roman"/>
          <w:sz w:val="24"/>
          <w:szCs w:val="24"/>
        </w:rPr>
      </w:pPr>
    </w:p>
    <w:p w14:paraId="0000000D" w14:textId="77777777" w:rsidR="0031363A" w:rsidRPr="009A6094" w:rsidRDefault="00000000">
      <w:p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Où : </w:t>
      </w:r>
      <w:r w:rsidRPr="009A6094">
        <w:rPr>
          <w:rFonts w:eastAsia="Times New Roman"/>
          <w:sz w:val="24"/>
          <w:szCs w:val="24"/>
        </w:rPr>
        <w:tab/>
      </w:r>
      <w:r w:rsidRPr="009A6094">
        <w:rPr>
          <w:rFonts w:eastAsia="Times New Roman"/>
          <w:sz w:val="24"/>
          <w:szCs w:val="24"/>
        </w:rPr>
        <w:tab/>
      </w:r>
      <w:r w:rsidRPr="009A6094">
        <w:rPr>
          <w:rFonts w:eastAsia="Times New Roman"/>
          <w:sz w:val="24"/>
          <w:szCs w:val="24"/>
        </w:rPr>
        <w:tab/>
      </w:r>
      <w:r w:rsidRPr="009A6094">
        <w:rPr>
          <w:rFonts w:eastAsia="Times New Roman"/>
          <w:sz w:val="24"/>
          <w:szCs w:val="24"/>
        </w:rPr>
        <w:tab/>
        <w:t>Salle de conférence 12 du Secrétariat de l'ONU</w:t>
      </w:r>
    </w:p>
    <w:p w14:paraId="0000000E" w14:textId="77777777" w:rsidR="0031363A" w:rsidRPr="009A6094" w:rsidRDefault="0031363A">
      <w:pPr>
        <w:jc w:val="both"/>
        <w:rPr>
          <w:rFonts w:eastAsia="Times New Roman"/>
          <w:sz w:val="24"/>
          <w:szCs w:val="24"/>
        </w:rPr>
      </w:pPr>
    </w:p>
    <w:p w14:paraId="00000010" w14:textId="08A38344" w:rsidR="0031363A" w:rsidRPr="009A6094" w:rsidRDefault="00000000">
      <w:p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Alors que le monde se réunit </w:t>
      </w:r>
      <w:r w:rsidR="009A6094">
        <w:rPr>
          <w:rFonts w:eastAsia="Times New Roman"/>
          <w:sz w:val="24"/>
          <w:szCs w:val="24"/>
        </w:rPr>
        <w:t>à l’occasion de</w:t>
      </w:r>
      <w:r w:rsidRPr="009A6094">
        <w:rPr>
          <w:rFonts w:eastAsia="Times New Roman"/>
          <w:sz w:val="24"/>
          <w:szCs w:val="24"/>
        </w:rPr>
        <w:t xml:space="preserve"> la 79</w:t>
      </w:r>
      <w:r w:rsidR="009A6094" w:rsidRPr="009A6094">
        <w:rPr>
          <w:rFonts w:eastAsia="Times New Roman"/>
          <w:sz w:val="24"/>
          <w:szCs w:val="24"/>
          <w:vertAlign w:val="superscript"/>
        </w:rPr>
        <w:t>ème</w:t>
      </w:r>
      <w:r w:rsidR="009A6094">
        <w:rPr>
          <w:rFonts w:eastAsia="Times New Roman"/>
          <w:sz w:val="24"/>
          <w:szCs w:val="24"/>
        </w:rPr>
        <w:t xml:space="preserve"> session de l’</w:t>
      </w:r>
      <w:r w:rsidRPr="009A6094">
        <w:rPr>
          <w:rFonts w:eastAsia="Times New Roman"/>
          <w:sz w:val="24"/>
          <w:szCs w:val="24"/>
        </w:rPr>
        <w:t>Assemblée générale de</w:t>
      </w:r>
      <w:r w:rsidR="009A6094">
        <w:rPr>
          <w:rFonts w:eastAsia="Times New Roman"/>
          <w:sz w:val="24"/>
          <w:szCs w:val="24"/>
        </w:rPr>
        <w:t xml:space="preserve"> l’ONU</w:t>
      </w:r>
      <w:r w:rsidRPr="009A6094">
        <w:rPr>
          <w:rFonts w:eastAsia="Times New Roman"/>
          <w:sz w:val="24"/>
          <w:szCs w:val="24"/>
        </w:rPr>
        <w:t xml:space="preserve">, les défis et les opportunités </w:t>
      </w:r>
      <w:r w:rsidR="009A6094">
        <w:rPr>
          <w:rFonts w:eastAsia="Times New Roman"/>
          <w:sz w:val="24"/>
          <w:szCs w:val="24"/>
        </w:rPr>
        <w:t>particuliers à</w:t>
      </w:r>
      <w:r w:rsidRPr="009A6094">
        <w:rPr>
          <w:rFonts w:eastAsia="Times New Roman"/>
          <w:sz w:val="24"/>
          <w:szCs w:val="24"/>
        </w:rPr>
        <w:t xml:space="preserve"> l'Afrique occupent une place </w:t>
      </w:r>
      <w:r w:rsidR="009A6094">
        <w:rPr>
          <w:rFonts w:eastAsia="Times New Roman"/>
          <w:sz w:val="24"/>
          <w:szCs w:val="24"/>
        </w:rPr>
        <w:t>de choix</w:t>
      </w:r>
      <w:r w:rsidRPr="009A6094">
        <w:rPr>
          <w:rFonts w:eastAsia="Times New Roman"/>
          <w:sz w:val="24"/>
          <w:szCs w:val="24"/>
        </w:rPr>
        <w:t xml:space="preserve"> dans un</w:t>
      </w:r>
      <w:r w:rsidR="009A6094">
        <w:rPr>
          <w:rFonts w:eastAsia="Times New Roman"/>
          <w:sz w:val="24"/>
          <w:szCs w:val="24"/>
        </w:rPr>
        <w:t>e manifestation</w:t>
      </w:r>
      <w:r w:rsidRPr="009A6094">
        <w:rPr>
          <w:rFonts w:eastAsia="Times New Roman"/>
          <w:sz w:val="24"/>
          <w:szCs w:val="24"/>
        </w:rPr>
        <w:t xml:space="preserve"> parallèle essentiel</w:t>
      </w:r>
      <w:r w:rsidR="009A6094">
        <w:rPr>
          <w:rFonts w:eastAsia="Times New Roman"/>
          <w:sz w:val="24"/>
          <w:szCs w:val="24"/>
        </w:rPr>
        <w:t>le</w:t>
      </w:r>
      <w:r w:rsidRPr="009A6094">
        <w:rPr>
          <w:rFonts w:eastAsia="Times New Roman"/>
          <w:sz w:val="24"/>
          <w:szCs w:val="24"/>
        </w:rPr>
        <w:t xml:space="preserve"> qui </w:t>
      </w:r>
      <w:r w:rsidR="009A6094">
        <w:rPr>
          <w:rFonts w:eastAsia="Times New Roman"/>
          <w:sz w:val="24"/>
          <w:szCs w:val="24"/>
        </w:rPr>
        <w:t>permettra de débattre</w:t>
      </w:r>
      <w:r w:rsidRPr="009A6094">
        <w:rPr>
          <w:rFonts w:eastAsia="Times New Roman"/>
          <w:sz w:val="24"/>
          <w:szCs w:val="24"/>
        </w:rPr>
        <w:t xml:space="preserve"> de deux questions centrales </w:t>
      </w:r>
      <w:r w:rsidR="009A6094">
        <w:rPr>
          <w:rFonts w:eastAsia="Times New Roman"/>
          <w:sz w:val="24"/>
          <w:szCs w:val="24"/>
        </w:rPr>
        <w:t>liées aux</w:t>
      </w:r>
      <w:r w:rsidRPr="009A6094">
        <w:rPr>
          <w:rFonts w:eastAsia="Times New Roman"/>
          <w:sz w:val="24"/>
          <w:szCs w:val="24"/>
        </w:rPr>
        <w:t xml:space="preserve"> perspectives de développement inclusif et durable du continent.</w:t>
      </w:r>
      <w:r w:rsidR="009A6094">
        <w:rPr>
          <w:rFonts w:eastAsia="Times New Roman"/>
          <w:sz w:val="24"/>
          <w:szCs w:val="24"/>
        </w:rPr>
        <w:t xml:space="preserve"> </w:t>
      </w:r>
      <w:r w:rsidRPr="009A6094">
        <w:rPr>
          <w:rFonts w:eastAsia="Times New Roman"/>
          <w:sz w:val="24"/>
          <w:szCs w:val="24"/>
        </w:rPr>
        <w:t>L</w:t>
      </w:r>
      <w:r w:rsidR="009A6094">
        <w:rPr>
          <w:rFonts w:eastAsia="Times New Roman"/>
          <w:sz w:val="24"/>
          <w:szCs w:val="24"/>
        </w:rPr>
        <w:t>a</w:t>
      </w:r>
      <w:r w:rsidRPr="009A6094">
        <w:rPr>
          <w:rFonts w:eastAsia="Times New Roman"/>
          <w:sz w:val="24"/>
          <w:szCs w:val="24"/>
        </w:rPr>
        <w:t xml:space="preserve"> prem</w:t>
      </w:r>
      <w:r w:rsidR="009A6094">
        <w:rPr>
          <w:rFonts w:eastAsia="Times New Roman"/>
          <w:sz w:val="24"/>
          <w:szCs w:val="24"/>
        </w:rPr>
        <w:t>ière de ces questions</w:t>
      </w:r>
      <w:r w:rsidRPr="009A6094">
        <w:rPr>
          <w:rFonts w:eastAsia="Times New Roman"/>
          <w:sz w:val="24"/>
          <w:szCs w:val="24"/>
        </w:rPr>
        <w:t xml:space="preserve"> est l</w:t>
      </w:r>
      <w:r w:rsidR="009A6094">
        <w:rPr>
          <w:rFonts w:eastAsia="Times New Roman"/>
          <w:sz w:val="24"/>
          <w:szCs w:val="24"/>
        </w:rPr>
        <w:t>a nécessité</w:t>
      </w:r>
      <w:r w:rsidRPr="009A6094">
        <w:rPr>
          <w:rFonts w:eastAsia="Times New Roman"/>
          <w:sz w:val="24"/>
          <w:szCs w:val="24"/>
        </w:rPr>
        <w:t xml:space="preserve"> de</w:t>
      </w:r>
      <w:r w:rsidRPr="009A6094">
        <w:rPr>
          <w:rFonts w:eastAsia="Times New Roman"/>
          <w:b/>
          <w:i/>
          <w:sz w:val="24"/>
          <w:szCs w:val="24"/>
        </w:rPr>
        <w:t xml:space="preserve"> réduire le déficit</w:t>
      </w:r>
      <w:r w:rsidR="009A6094">
        <w:rPr>
          <w:rFonts w:eastAsia="Times New Roman"/>
          <w:b/>
          <w:i/>
          <w:sz w:val="24"/>
          <w:szCs w:val="24"/>
        </w:rPr>
        <w:t xml:space="preserve"> </w:t>
      </w:r>
      <w:r w:rsidRPr="009A6094">
        <w:rPr>
          <w:rFonts w:eastAsia="Times New Roman"/>
          <w:b/>
          <w:i/>
          <w:sz w:val="24"/>
          <w:szCs w:val="24"/>
        </w:rPr>
        <w:t>de viabilité des énergies renouvelables</w:t>
      </w:r>
      <w:r w:rsidRPr="009A6094">
        <w:rPr>
          <w:rFonts w:eastAsia="Times New Roman"/>
          <w:sz w:val="24"/>
          <w:szCs w:val="24"/>
        </w:rPr>
        <w:t xml:space="preserve"> en répondant </w:t>
      </w:r>
      <w:r w:rsidR="0085412F">
        <w:rPr>
          <w:rFonts w:eastAsia="Times New Roman"/>
          <w:sz w:val="24"/>
          <w:szCs w:val="24"/>
        </w:rPr>
        <w:t xml:space="preserve">à la nécessité de trouver des solutions </w:t>
      </w:r>
      <w:r w:rsidRPr="009A6094">
        <w:rPr>
          <w:rFonts w:eastAsia="Times New Roman"/>
          <w:sz w:val="24"/>
          <w:szCs w:val="24"/>
        </w:rPr>
        <w:t xml:space="preserve">énergétiques durables </w:t>
      </w:r>
      <w:r w:rsidR="0085412F">
        <w:rPr>
          <w:rFonts w:eastAsia="Times New Roman"/>
          <w:sz w:val="24"/>
          <w:szCs w:val="24"/>
        </w:rPr>
        <w:t>vitales à</w:t>
      </w:r>
      <w:r w:rsidRPr="009A6094">
        <w:rPr>
          <w:rFonts w:eastAsia="Times New Roman"/>
          <w:sz w:val="24"/>
          <w:szCs w:val="24"/>
        </w:rPr>
        <w:t xml:space="preserve"> l'avenir du continent tout en atténuant le changement climatique. L</w:t>
      </w:r>
      <w:r w:rsidR="0085412F">
        <w:rPr>
          <w:rFonts w:eastAsia="Times New Roman"/>
          <w:sz w:val="24"/>
          <w:szCs w:val="24"/>
        </w:rPr>
        <w:t>a</w:t>
      </w:r>
      <w:r w:rsidRPr="009A6094">
        <w:rPr>
          <w:rFonts w:eastAsia="Times New Roman"/>
          <w:sz w:val="24"/>
          <w:szCs w:val="24"/>
        </w:rPr>
        <w:t xml:space="preserve"> deuxième</w:t>
      </w:r>
      <w:r w:rsidR="0085412F">
        <w:rPr>
          <w:rFonts w:eastAsia="Times New Roman"/>
          <w:sz w:val="24"/>
          <w:szCs w:val="24"/>
        </w:rPr>
        <w:t xml:space="preserve"> question</w:t>
      </w:r>
      <w:r w:rsidRPr="009A6094">
        <w:rPr>
          <w:rFonts w:eastAsia="Times New Roman"/>
          <w:sz w:val="24"/>
          <w:szCs w:val="24"/>
        </w:rPr>
        <w:t xml:space="preserve"> est de savoir comment accélérer le développement de l'entreprenariat féminin, en explorant l'immense potentiel des femmes en tant qu</w:t>
      </w:r>
      <w:r w:rsidR="0085412F">
        <w:rPr>
          <w:rFonts w:eastAsia="Times New Roman"/>
          <w:sz w:val="24"/>
          <w:szCs w:val="24"/>
        </w:rPr>
        <w:t xml:space="preserve">’éléments </w:t>
      </w:r>
      <w:r w:rsidRPr="009A6094">
        <w:rPr>
          <w:rFonts w:eastAsia="Times New Roman"/>
          <w:sz w:val="24"/>
          <w:szCs w:val="24"/>
        </w:rPr>
        <w:t xml:space="preserve">moteurs de la croissance économique et de la transformation sociale </w:t>
      </w:r>
      <w:r w:rsidR="0085412F">
        <w:rPr>
          <w:rFonts w:eastAsia="Times New Roman"/>
          <w:sz w:val="24"/>
          <w:szCs w:val="24"/>
        </w:rPr>
        <w:t xml:space="preserve">en </w:t>
      </w:r>
      <w:r w:rsidRPr="009A6094">
        <w:rPr>
          <w:rFonts w:eastAsia="Times New Roman"/>
          <w:sz w:val="24"/>
          <w:szCs w:val="24"/>
        </w:rPr>
        <w:t>Afrique.</w:t>
      </w:r>
    </w:p>
    <w:p w14:paraId="00000011" w14:textId="77777777" w:rsidR="0031363A" w:rsidRPr="009A6094" w:rsidRDefault="0031363A">
      <w:pPr>
        <w:rPr>
          <w:rFonts w:eastAsia="Times New Roman"/>
          <w:sz w:val="24"/>
          <w:szCs w:val="24"/>
        </w:rPr>
      </w:pPr>
    </w:p>
    <w:p w14:paraId="00000012" w14:textId="7C6F07C4" w:rsidR="0031363A" w:rsidRPr="009A6094" w:rsidRDefault="00000000">
      <w:pPr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L</w:t>
      </w:r>
      <w:r w:rsidR="0078583D">
        <w:rPr>
          <w:rFonts w:eastAsia="Times New Roman"/>
          <w:sz w:val="24"/>
          <w:szCs w:val="24"/>
        </w:rPr>
        <w:t>e</w:t>
      </w:r>
      <w:r w:rsidRPr="009A6094">
        <w:rPr>
          <w:rFonts w:eastAsia="Times New Roman"/>
          <w:sz w:val="24"/>
          <w:szCs w:val="24"/>
        </w:rPr>
        <w:t xml:space="preserve"> Zimbabwe et d’autres pays africains donnent le ton à la transformation de ces </w:t>
      </w:r>
      <w:r w:rsidR="00AB5BEE">
        <w:rPr>
          <w:rFonts w:eastAsia="Times New Roman"/>
          <w:sz w:val="24"/>
          <w:szCs w:val="24"/>
        </w:rPr>
        <w:t>éléments moteurs pour le</w:t>
      </w:r>
      <w:r w:rsidRPr="009A6094">
        <w:rPr>
          <w:rFonts w:eastAsia="Times New Roman"/>
          <w:sz w:val="24"/>
          <w:szCs w:val="24"/>
        </w:rPr>
        <w:t xml:space="preserve"> développement.</w:t>
      </w:r>
    </w:p>
    <w:p w14:paraId="00000013" w14:textId="77777777" w:rsidR="0031363A" w:rsidRPr="009A6094" w:rsidRDefault="0031363A">
      <w:pPr>
        <w:rPr>
          <w:rFonts w:eastAsia="Times New Roman"/>
          <w:sz w:val="24"/>
          <w:szCs w:val="24"/>
        </w:rPr>
      </w:pPr>
    </w:p>
    <w:p w14:paraId="00000014" w14:textId="558CCFA9" w:rsidR="0031363A" w:rsidRPr="009A6094" w:rsidRDefault="00000000">
      <w:pPr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Les deux th</w:t>
      </w:r>
      <w:r w:rsidR="00AB5BEE">
        <w:rPr>
          <w:rFonts w:eastAsia="Times New Roman"/>
          <w:sz w:val="24"/>
          <w:szCs w:val="24"/>
        </w:rPr>
        <w:t>ématiques qui encadrent cette manifestation parallèle</w:t>
      </w:r>
      <w:r w:rsidRPr="009A6094">
        <w:rPr>
          <w:rFonts w:eastAsia="Times New Roman"/>
          <w:sz w:val="24"/>
          <w:szCs w:val="24"/>
        </w:rPr>
        <w:t xml:space="preserve"> soulignent l’interdépendance de l’énergie durable et de l’égalité des sexes en tant que piliers permettant d</w:t>
      </w:r>
      <w:r w:rsidR="00AB5BEE">
        <w:rPr>
          <w:rFonts w:eastAsia="Times New Roman"/>
          <w:sz w:val="24"/>
          <w:szCs w:val="24"/>
        </w:rPr>
        <w:t xml:space="preserve">e réaliser </w:t>
      </w:r>
      <w:r w:rsidRPr="009A6094">
        <w:rPr>
          <w:rFonts w:eastAsia="Times New Roman"/>
          <w:sz w:val="24"/>
          <w:szCs w:val="24"/>
        </w:rPr>
        <w:t>les Objectifs de développement durable (ODD) en Afrique. En réunissant des dirigeants mondiaux, des décideurs politiques, des représentants du secteur privé et de la société civile, ces d</w:t>
      </w:r>
      <w:r w:rsidR="00AB5BEE">
        <w:rPr>
          <w:rFonts w:eastAsia="Times New Roman"/>
          <w:sz w:val="24"/>
          <w:szCs w:val="24"/>
        </w:rPr>
        <w:t>ébat</w:t>
      </w:r>
      <w:r w:rsidRPr="009A6094">
        <w:rPr>
          <w:rFonts w:eastAsia="Times New Roman"/>
          <w:sz w:val="24"/>
          <w:szCs w:val="24"/>
        </w:rPr>
        <w:t xml:space="preserve">s visent à </w:t>
      </w:r>
      <w:r w:rsidR="00AB5BEE">
        <w:rPr>
          <w:rFonts w:eastAsia="Times New Roman"/>
          <w:sz w:val="24"/>
          <w:szCs w:val="24"/>
        </w:rPr>
        <w:t>générer</w:t>
      </w:r>
      <w:r w:rsidRPr="009A6094">
        <w:rPr>
          <w:rFonts w:eastAsia="Times New Roman"/>
          <w:sz w:val="24"/>
          <w:szCs w:val="24"/>
        </w:rPr>
        <w:t xml:space="preserve"> des solutions et des partenariats innovants qui propulseront l’Afrique vers un avenir plus </w:t>
      </w:r>
      <w:r w:rsidR="00AB5BEE">
        <w:rPr>
          <w:rFonts w:eastAsia="Times New Roman"/>
          <w:sz w:val="24"/>
          <w:szCs w:val="24"/>
        </w:rPr>
        <w:t>vi</w:t>
      </w:r>
      <w:r w:rsidRPr="009A6094">
        <w:rPr>
          <w:rFonts w:eastAsia="Times New Roman"/>
          <w:sz w:val="24"/>
          <w:szCs w:val="24"/>
        </w:rPr>
        <w:t>able et plus inclusif.</w:t>
      </w:r>
    </w:p>
    <w:p w14:paraId="00000015" w14:textId="77777777" w:rsidR="0031363A" w:rsidRPr="009A6094" w:rsidRDefault="0031363A">
      <w:pPr>
        <w:rPr>
          <w:rFonts w:eastAsia="Times New Roman"/>
          <w:sz w:val="24"/>
          <w:szCs w:val="24"/>
        </w:rPr>
      </w:pPr>
    </w:p>
    <w:p w14:paraId="00000016" w14:textId="77777777" w:rsidR="0031363A" w:rsidRPr="009A6094" w:rsidRDefault="0031363A">
      <w:pPr>
        <w:rPr>
          <w:rFonts w:eastAsia="Times New Roman"/>
          <w:sz w:val="24"/>
          <w:szCs w:val="24"/>
        </w:rPr>
      </w:pPr>
    </w:p>
    <w:p w14:paraId="00000017" w14:textId="77777777" w:rsidR="0031363A" w:rsidRPr="009A6094" w:rsidRDefault="00000000">
      <w:pPr>
        <w:rPr>
          <w:rFonts w:eastAsia="Times New Roman"/>
          <w:b/>
          <w:sz w:val="24"/>
          <w:szCs w:val="24"/>
          <w:u w:val="single"/>
        </w:rPr>
      </w:pPr>
      <w:r w:rsidRPr="009A6094">
        <w:rPr>
          <w:rFonts w:eastAsia="Times New Roman"/>
          <w:b/>
          <w:sz w:val="24"/>
          <w:szCs w:val="24"/>
          <w:u w:val="single"/>
        </w:rPr>
        <w:t>Thème 1 : Accélérer le développement de l’entrepreneuriat féminin en Afrique</w:t>
      </w:r>
    </w:p>
    <w:p w14:paraId="00000018" w14:textId="53AFBD6B" w:rsidR="0031363A" w:rsidRPr="009A6094" w:rsidRDefault="00000000">
      <w:pPr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 xml:space="preserve">Contexte  </w:t>
      </w:r>
    </w:p>
    <w:p w14:paraId="00000019" w14:textId="1F406CCA" w:rsidR="0031363A" w:rsidRPr="009A6094" w:rsidRDefault="00000000">
      <w:p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lastRenderedPageBreak/>
        <w:t xml:space="preserve">L’entrepreneuriat féminin en Afrique </w:t>
      </w:r>
      <w:r w:rsidR="002F414B">
        <w:rPr>
          <w:rFonts w:eastAsia="Times New Roman"/>
          <w:sz w:val="24"/>
          <w:szCs w:val="24"/>
        </w:rPr>
        <w:t xml:space="preserve">peut jouer un rôle </w:t>
      </w:r>
      <w:r w:rsidRPr="009A6094">
        <w:rPr>
          <w:rFonts w:eastAsia="Times New Roman"/>
          <w:sz w:val="24"/>
          <w:szCs w:val="24"/>
        </w:rPr>
        <w:t>stratégi</w:t>
      </w:r>
      <w:r w:rsidR="002F414B">
        <w:rPr>
          <w:rFonts w:eastAsia="Times New Roman"/>
          <w:sz w:val="24"/>
          <w:szCs w:val="24"/>
        </w:rPr>
        <w:t>qu</w:t>
      </w:r>
      <w:r w:rsidRPr="009A6094">
        <w:rPr>
          <w:rFonts w:eastAsia="Times New Roman"/>
          <w:sz w:val="24"/>
          <w:szCs w:val="24"/>
        </w:rPr>
        <w:t xml:space="preserve">e </w:t>
      </w:r>
      <w:r w:rsidR="002F414B">
        <w:rPr>
          <w:rFonts w:eastAsia="Times New Roman"/>
          <w:sz w:val="24"/>
          <w:szCs w:val="24"/>
        </w:rPr>
        <w:t>majeur dans</w:t>
      </w:r>
      <w:r w:rsidRPr="009A6094">
        <w:rPr>
          <w:rFonts w:eastAsia="Times New Roman"/>
          <w:sz w:val="24"/>
          <w:szCs w:val="24"/>
        </w:rPr>
        <w:t xml:space="preserve"> la réduction de la pauvreté et l</w:t>
      </w:r>
      <w:r w:rsidR="002F414B">
        <w:rPr>
          <w:rFonts w:eastAsia="Times New Roman"/>
          <w:sz w:val="24"/>
          <w:szCs w:val="24"/>
        </w:rPr>
        <w:t>e développement d’une</w:t>
      </w:r>
      <w:r w:rsidRPr="009A6094">
        <w:rPr>
          <w:rFonts w:eastAsia="Times New Roman"/>
          <w:sz w:val="24"/>
          <w:szCs w:val="24"/>
        </w:rPr>
        <w:t xml:space="preserve"> croissance économique durable. Malgré les progrès réalisés, les femmes sont toujours confrontées à des défis importants, </w:t>
      </w:r>
      <w:r w:rsidR="002F414B">
        <w:rPr>
          <w:rFonts w:eastAsia="Times New Roman"/>
          <w:sz w:val="24"/>
          <w:szCs w:val="24"/>
        </w:rPr>
        <w:t>y compris</w:t>
      </w:r>
      <w:r w:rsidRPr="009A6094">
        <w:rPr>
          <w:rFonts w:eastAsia="Times New Roman"/>
          <w:sz w:val="24"/>
          <w:szCs w:val="24"/>
        </w:rPr>
        <w:t xml:space="preserve"> un accès limité au financement, à la technologie et aux marchés. Cet</w:t>
      </w:r>
      <w:r w:rsidR="002F414B">
        <w:rPr>
          <w:rFonts w:eastAsia="Times New Roman"/>
          <w:sz w:val="24"/>
          <w:szCs w:val="24"/>
        </w:rPr>
        <w:t>te manifestation</w:t>
      </w:r>
      <w:r w:rsidRPr="009A6094">
        <w:rPr>
          <w:rFonts w:eastAsia="Times New Roman"/>
          <w:sz w:val="24"/>
          <w:szCs w:val="24"/>
        </w:rPr>
        <w:t xml:space="preserve"> parallèle se concentrera sur la création</w:t>
      </w:r>
      <w:r w:rsidR="002F414B">
        <w:rPr>
          <w:rFonts w:eastAsia="Times New Roman"/>
          <w:sz w:val="24"/>
          <w:szCs w:val="24"/>
        </w:rPr>
        <w:t xml:space="preserve"> et la facilitation</w:t>
      </w:r>
      <w:r w:rsidRPr="009A6094">
        <w:rPr>
          <w:rFonts w:eastAsia="Times New Roman"/>
          <w:sz w:val="24"/>
          <w:szCs w:val="24"/>
        </w:rPr>
        <w:t xml:space="preserve"> d’un environnement propice aux femmes entrepreneures en Afrique, l’exploration du rôle des technologies numériques et </w:t>
      </w:r>
      <w:r w:rsidR="00FD2422">
        <w:rPr>
          <w:rFonts w:eastAsia="Times New Roman"/>
          <w:sz w:val="24"/>
          <w:szCs w:val="24"/>
        </w:rPr>
        <w:t xml:space="preserve">la lutte </w:t>
      </w:r>
      <w:r w:rsidRPr="009A6094">
        <w:rPr>
          <w:rFonts w:eastAsia="Times New Roman"/>
          <w:sz w:val="24"/>
          <w:szCs w:val="24"/>
        </w:rPr>
        <w:t>contre les obstacles systémiques à l’autonomisation économique des femmes.</w:t>
      </w:r>
    </w:p>
    <w:p w14:paraId="0000001A" w14:textId="77777777" w:rsidR="0031363A" w:rsidRPr="009A6094" w:rsidRDefault="0031363A">
      <w:pPr>
        <w:jc w:val="both"/>
        <w:rPr>
          <w:sz w:val="24"/>
          <w:szCs w:val="24"/>
        </w:rPr>
      </w:pPr>
    </w:p>
    <w:p w14:paraId="0000001B" w14:textId="77777777" w:rsidR="0031363A" w:rsidRPr="009A6094" w:rsidRDefault="00000000">
      <w:pPr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Objectifs</w:t>
      </w:r>
    </w:p>
    <w:p w14:paraId="0000001C" w14:textId="059A352A" w:rsidR="0031363A" w:rsidRPr="009A6094" w:rsidRDefault="00000000">
      <w:pPr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Sensibiliser davantage à la nécessité d’autonomisation économique des femmes grâce à l’entrepreneuriat.</w:t>
      </w:r>
    </w:p>
    <w:p w14:paraId="0000001D" w14:textId="57E33CC1" w:rsidR="0031363A" w:rsidRPr="009A6094" w:rsidRDefault="00000000">
      <w:pPr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Promouvoir </w:t>
      </w:r>
      <w:r w:rsidR="00FD2422">
        <w:rPr>
          <w:rFonts w:eastAsia="Times New Roman"/>
          <w:sz w:val="24"/>
          <w:szCs w:val="24"/>
        </w:rPr>
        <w:t>des écosystèmes</w:t>
      </w:r>
      <w:r w:rsidRPr="009A6094">
        <w:rPr>
          <w:rFonts w:eastAsia="Times New Roman"/>
          <w:sz w:val="24"/>
          <w:szCs w:val="24"/>
        </w:rPr>
        <w:t xml:space="preserve"> entrepreneuria</w:t>
      </w:r>
      <w:r w:rsidR="00FD2422">
        <w:rPr>
          <w:rFonts w:eastAsia="Times New Roman"/>
          <w:sz w:val="24"/>
          <w:szCs w:val="24"/>
        </w:rPr>
        <w:t>ux</w:t>
      </w:r>
      <w:r w:rsidRPr="009A6094">
        <w:rPr>
          <w:rFonts w:eastAsia="Times New Roman"/>
          <w:sz w:val="24"/>
          <w:szCs w:val="24"/>
        </w:rPr>
        <w:t xml:space="preserve"> sensible</w:t>
      </w:r>
      <w:r w:rsidR="00FD2422">
        <w:rPr>
          <w:rFonts w:eastAsia="Times New Roman"/>
          <w:sz w:val="24"/>
          <w:szCs w:val="24"/>
        </w:rPr>
        <w:t>s</w:t>
      </w:r>
      <w:r w:rsidRPr="009A6094">
        <w:rPr>
          <w:rFonts w:eastAsia="Times New Roman"/>
          <w:sz w:val="24"/>
          <w:szCs w:val="24"/>
        </w:rPr>
        <w:t xml:space="preserve"> au genre en Afrique.</w:t>
      </w:r>
    </w:p>
    <w:p w14:paraId="0000001E" w14:textId="77777777" w:rsidR="0031363A" w:rsidRPr="009A6094" w:rsidRDefault="00000000">
      <w:pPr>
        <w:numPr>
          <w:ilvl w:val="0"/>
          <w:numId w:val="6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Plaider en faveur d’un investissement accru dans le développement de l’entrepreneuriat féminin.</w:t>
      </w:r>
    </w:p>
    <w:p w14:paraId="0000001F" w14:textId="65FDA201" w:rsidR="0031363A" w:rsidRPr="009A6094" w:rsidRDefault="00000000">
      <w:pPr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Explorer le rôle des technologies numériques </w:t>
      </w:r>
      <w:r w:rsidR="00FD2422">
        <w:rPr>
          <w:rFonts w:eastAsia="Times New Roman"/>
          <w:sz w:val="24"/>
          <w:szCs w:val="24"/>
        </w:rPr>
        <w:t>en matière de soutien</w:t>
      </w:r>
      <w:r w:rsidRPr="009A6094">
        <w:rPr>
          <w:rFonts w:eastAsia="Times New Roman"/>
          <w:sz w:val="24"/>
          <w:szCs w:val="24"/>
        </w:rPr>
        <w:t xml:space="preserve"> aux femmes entrepreneures.</w:t>
      </w:r>
    </w:p>
    <w:p w14:paraId="00000020" w14:textId="77777777" w:rsidR="0031363A" w:rsidRPr="009A6094" w:rsidRDefault="0031363A">
      <w:pPr>
        <w:rPr>
          <w:rFonts w:eastAsia="Times New Roman"/>
          <w:sz w:val="24"/>
          <w:szCs w:val="24"/>
        </w:rPr>
      </w:pPr>
    </w:p>
    <w:p w14:paraId="00000021" w14:textId="77777777" w:rsidR="0031363A" w:rsidRPr="009A6094" w:rsidRDefault="0031363A">
      <w:pPr>
        <w:rPr>
          <w:rFonts w:eastAsia="Times New Roman"/>
          <w:sz w:val="24"/>
          <w:szCs w:val="24"/>
        </w:rPr>
      </w:pPr>
    </w:p>
    <w:p w14:paraId="00000022" w14:textId="77777777" w:rsidR="0031363A" w:rsidRPr="009A6094" w:rsidRDefault="00000000">
      <w:pPr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Résultats attendus</w:t>
      </w:r>
    </w:p>
    <w:p w14:paraId="00000023" w14:textId="4F806A23" w:rsidR="0031363A" w:rsidRPr="009A6094" w:rsidRDefault="00FD2422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Accroissement des i</w:t>
      </w:r>
      <w:r w:rsidR="00000000" w:rsidRPr="009A6094">
        <w:rPr>
          <w:rFonts w:eastAsia="Times New Roman"/>
          <w:sz w:val="24"/>
          <w:szCs w:val="24"/>
        </w:rPr>
        <w:t>nvestissements internationaux et nationaux</w:t>
      </w:r>
      <w:r>
        <w:rPr>
          <w:rFonts w:eastAsia="Times New Roman"/>
          <w:sz w:val="24"/>
          <w:szCs w:val="24"/>
        </w:rPr>
        <w:t xml:space="preserve"> </w:t>
      </w:r>
      <w:r w:rsidR="00000000" w:rsidRPr="009A6094">
        <w:rPr>
          <w:rFonts w:eastAsia="Times New Roman"/>
          <w:sz w:val="24"/>
          <w:szCs w:val="24"/>
        </w:rPr>
        <w:t>dans l’entrepreneuriat féminin.</w:t>
      </w:r>
    </w:p>
    <w:p w14:paraId="00000024" w14:textId="77777777" w:rsidR="0031363A" w:rsidRPr="009A6094" w:rsidRDefault="00000000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Sensibilisation accrue des dirigeants africains et des partenaires mondiaux aux politiques sensibles au genre.</w:t>
      </w:r>
    </w:p>
    <w:p w14:paraId="00000025" w14:textId="77777777" w:rsidR="0031363A" w:rsidRPr="009A6094" w:rsidRDefault="00000000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Présentation des bonnes pratiques en matière d’entrepreneuriat féminin en Afrique</w:t>
      </w:r>
    </w:p>
    <w:p w14:paraId="00000026" w14:textId="58BC266F" w:rsidR="0031363A" w:rsidRPr="009A6094" w:rsidRDefault="00FD2422">
      <w:pPr>
        <w:numPr>
          <w:ilvl w:val="0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Obtention d’e</w:t>
      </w:r>
      <w:r w:rsidR="00000000" w:rsidRPr="009A6094">
        <w:rPr>
          <w:rFonts w:eastAsia="Times New Roman"/>
          <w:sz w:val="24"/>
          <w:szCs w:val="24"/>
        </w:rPr>
        <w:t>ngagements fermes pour des actions de suivi et un soutien aux femmes entrepreneures.</w:t>
      </w:r>
    </w:p>
    <w:p w14:paraId="00000027" w14:textId="77777777" w:rsidR="0031363A" w:rsidRPr="009A6094" w:rsidRDefault="0031363A">
      <w:pPr>
        <w:jc w:val="both"/>
        <w:rPr>
          <w:rFonts w:eastAsia="Times New Roman"/>
          <w:sz w:val="24"/>
          <w:szCs w:val="24"/>
        </w:rPr>
      </w:pPr>
    </w:p>
    <w:p w14:paraId="00000028" w14:textId="062F59F7" w:rsidR="0031363A" w:rsidRPr="009A6094" w:rsidRDefault="00E934C2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Format</w:t>
      </w:r>
      <w:r w:rsidR="00000000" w:rsidRPr="009A6094">
        <w:rPr>
          <w:rFonts w:eastAsia="Times New Roman"/>
          <w:b/>
          <w:sz w:val="24"/>
          <w:szCs w:val="24"/>
        </w:rPr>
        <w:t xml:space="preserve"> de la session</w:t>
      </w:r>
    </w:p>
    <w:p w14:paraId="00000029" w14:textId="681490BF" w:rsidR="0031363A" w:rsidRPr="009A6094" w:rsidRDefault="00E934C2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Allocution</w:t>
      </w:r>
      <w:r w:rsidR="00000000" w:rsidRPr="009A6094">
        <w:rPr>
          <w:rFonts w:eastAsia="Times New Roman"/>
          <w:b/>
          <w:sz w:val="24"/>
          <w:szCs w:val="24"/>
        </w:rPr>
        <w:t xml:space="preserve"> d’ouverture :</w:t>
      </w:r>
      <w:r w:rsidR="00000000" w:rsidRPr="009A609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Observations</w:t>
      </w:r>
      <w:r w:rsidR="00000000" w:rsidRPr="009A6094">
        <w:rPr>
          <w:rFonts w:eastAsia="Times New Roman"/>
          <w:sz w:val="24"/>
          <w:szCs w:val="24"/>
        </w:rPr>
        <w:t xml:space="preserve"> des représentants du PNUD et des responsables de l’Union africaine.</w:t>
      </w:r>
    </w:p>
    <w:p w14:paraId="0000002A" w14:textId="00B6A6D7" w:rsidR="0031363A" w:rsidRPr="009A6094" w:rsidRDefault="00000000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 xml:space="preserve">Tables rondes : </w:t>
      </w:r>
      <w:r w:rsidRPr="009A6094">
        <w:rPr>
          <w:rFonts w:eastAsia="Times New Roman"/>
          <w:sz w:val="24"/>
          <w:szCs w:val="24"/>
        </w:rPr>
        <w:t xml:space="preserve">Les sujets abordés comprennent l’engagement des femmes dans la Zone de libre-échange continentale africaine, l’engagement du secteur privé et </w:t>
      </w:r>
      <w:r w:rsidR="00E934C2">
        <w:rPr>
          <w:rFonts w:eastAsia="Times New Roman"/>
          <w:sz w:val="24"/>
          <w:szCs w:val="24"/>
        </w:rPr>
        <w:t xml:space="preserve">la présentation </w:t>
      </w:r>
      <w:r w:rsidRPr="009A6094">
        <w:rPr>
          <w:rFonts w:eastAsia="Times New Roman"/>
          <w:sz w:val="24"/>
          <w:szCs w:val="24"/>
        </w:rPr>
        <w:t>d</w:t>
      </w:r>
      <w:r w:rsidR="00E934C2">
        <w:rPr>
          <w:rFonts w:eastAsia="Times New Roman"/>
          <w:sz w:val="24"/>
          <w:szCs w:val="24"/>
        </w:rPr>
        <w:t>’</w:t>
      </w:r>
      <w:r w:rsidRPr="009A6094">
        <w:rPr>
          <w:rFonts w:eastAsia="Times New Roman"/>
          <w:sz w:val="24"/>
          <w:szCs w:val="24"/>
        </w:rPr>
        <w:t>études de cas de femmes entrepreneures</w:t>
      </w:r>
      <w:r w:rsidR="00E934C2">
        <w:rPr>
          <w:rFonts w:eastAsia="Times New Roman"/>
          <w:sz w:val="24"/>
          <w:szCs w:val="24"/>
        </w:rPr>
        <w:t xml:space="preserve"> couronnées de succès</w:t>
      </w:r>
      <w:r w:rsidRPr="009A6094">
        <w:rPr>
          <w:rFonts w:eastAsia="Times New Roman"/>
          <w:sz w:val="24"/>
          <w:szCs w:val="24"/>
        </w:rPr>
        <w:t>.</w:t>
      </w:r>
    </w:p>
    <w:p w14:paraId="0000002B" w14:textId="700691AC" w:rsidR="0031363A" w:rsidRPr="009A6094" w:rsidRDefault="00000000">
      <w:pPr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D</w:t>
      </w:r>
      <w:r w:rsidR="00942F24">
        <w:rPr>
          <w:rFonts w:eastAsia="Times New Roman"/>
          <w:b/>
          <w:sz w:val="24"/>
          <w:szCs w:val="24"/>
        </w:rPr>
        <w:t>ébat</w:t>
      </w:r>
      <w:r w:rsidRPr="009A6094">
        <w:rPr>
          <w:rFonts w:eastAsia="Times New Roman"/>
          <w:b/>
          <w:sz w:val="24"/>
          <w:szCs w:val="24"/>
        </w:rPr>
        <w:t xml:space="preserve"> pléni</w:t>
      </w:r>
      <w:r w:rsidR="00942F24">
        <w:rPr>
          <w:rFonts w:eastAsia="Times New Roman"/>
          <w:b/>
          <w:sz w:val="24"/>
          <w:szCs w:val="24"/>
        </w:rPr>
        <w:t>er</w:t>
      </w:r>
      <w:r w:rsidRPr="009A6094">
        <w:rPr>
          <w:rFonts w:eastAsia="Times New Roman"/>
          <w:b/>
          <w:sz w:val="24"/>
          <w:szCs w:val="24"/>
        </w:rPr>
        <w:t xml:space="preserve"> :</w:t>
      </w:r>
      <w:r w:rsidRPr="009A6094">
        <w:rPr>
          <w:rFonts w:eastAsia="Times New Roman"/>
          <w:sz w:val="24"/>
          <w:szCs w:val="24"/>
        </w:rPr>
        <w:t xml:space="preserve"> </w:t>
      </w:r>
      <w:r w:rsidR="00942F24">
        <w:rPr>
          <w:rFonts w:eastAsia="Times New Roman"/>
          <w:sz w:val="24"/>
          <w:szCs w:val="24"/>
        </w:rPr>
        <w:t>Tribune</w:t>
      </w:r>
      <w:r w:rsidRPr="009A6094">
        <w:rPr>
          <w:rFonts w:eastAsia="Times New Roman"/>
          <w:sz w:val="24"/>
          <w:szCs w:val="24"/>
        </w:rPr>
        <w:t xml:space="preserve"> ouvert</w:t>
      </w:r>
      <w:r w:rsidR="00942F24">
        <w:rPr>
          <w:rFonts w:eastAsia="Times New Roman"/>
          <w:sz w:val="24"/>
          <w:szCs w:val="24"/>
        </w:rPr>
        <w:t>e</w:t>
      </w:r>
      <w:r w:rsidRPr="009A6094">
        <w:rPr>
          <w:rFonts w:eastAsia="Times New Roman"/>
          <w:sz w:val="24"/>
          <w:szCs w:val="24"/>
        </w:rPr>
        <w:t xml:space="preserve"> aux </w:t>
      </w:r>
      <w:r w:rsidR="00942F24">
        <w:rPr>
          <w:rFonts w:eastAsia="Times New Roman"/>
          <w:sz w:val="24"/>
          <w:szCs w:val="24"/>
        </w:rPr>
        <w:t>intervenant</w:t>
      </w:r>
      <w:r w:rsidRPr="009A6094">
        <w:rPr>
          <w:rFonts w:eastAsia="Times New Roman"/>
          <w:sz w:val="24"/>
          <w:szCs w:val="24"/>
        </w:rPr>
        <w:t>s pour partager leurs bonnes pratiques, leurs idées et proposer des solutions.</w:t>
      </w:r>
    </w:p>
    <w:p w14:paraId="0000002C" w14:textId="56D52217" w:rsidR="0031363A" w:rsidRPr="009A6094" w:rsidRDefault="00942F24">
      <w:pPr>
        <w:numPr>
          <w:ilvl w:val="0"/>
          <w:numId w:val="3"/>
        </w:num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Allocution</w:t>
      </w:r>
      <w:r w:rsidR="00000000" w:rsidRPr="009A6094">
        <w:rPr>
          <w:rFonts w:eastAsia="Times New Roman"/>
          <w:b/>
          <w:sz w:val="24"/>
          <w:szCs w:val="24"/>
        </w:rPr>
        <w:t xml:space="preserve"> de clôture : </w:t>
      </w:r>
      <w:r w:rsidR="00000000" w:rsidRPr="009A6094">
        <w:rPr>
          <w:rFonts w:eastAsia="Times New Roman"/>
          <w:sz w:val="24"/>
          <w:szCs w:val="24"/>
        </w:rPr>
        <w:t>Conclusio</w:t>
      </w:r>
      <w:r>
        <w:rPr>
          <w:rFonts w:eastAsia="Times New Roman"/>
          <w:sz w:val="24"/>
          <w:szCs w:val="24"/>
        </w:rPr>
        <w:t>n</w:t>
      </w:r>
      <w:r w:rsidR="00000000" w:rsidRPr="009A6094">
        <w:rPr>
          <w:rFonts w:eastAsia="Times New Roman"/>
          <w:sz w:val="24"/>
          <w:szCs w:val="24"/>
        </w:rPr>
        <w:t xml:space="preserve"> avec un appel à l’action pour toutes les parties prenantes.</w:t>
      </w:r>
    </w:p>
    <w:p w14:paraId="0000002D" w14:textId="77777777" w:rsidR="0031363A" w:rsidRPr="009A6094" w:rsidRDefault="0031363A">
      <w:pPr>
        <w:rPr>
          <w:rFonts w:eastAsia="Times New Roman"/>
          <w:sz w:val="24"/>
          <w:szCs w:val="24"/>
        </w:rPr>
      </w:pPr>
    </w:p>
    <w:p w14:paraId="0000002E" w14:textId="199F877C" w:rsidR="0031363A" w:rsidRPr="009A6094" w:rsidRDefault="00000000">
      <w:pPr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 xml:space="preserve">Questions clés à aborder pendant </w:t>
      </w:r>
      <w:r w:rsidR="00942F24">
        <w:rPr>
          <w:rFonts w:eastAsia="Times New Roman"/>
          <w:b/>
          <w:sz w:val="24"/>
          <w:szCs w:val="24"/>
        </w:rPr>
        <w:t>la manifestation</w:t>
      </w:r>
    </w:p>
    <w:p w14:paraId="0000002F" w14:textId="4C3BB36E" w:rsidR="0031363A" w:rsidRPr="009A6094" w:rsidRDefault="00000000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Comment le développement </w:t>
      </w:r>
      <w:r w:rsidR="007D50C0">
        <w:rPr>
          <w:rFonts w:eastAsia="Times New Roman"/>
          <w:sz w:val="24"/>
          <w:szCs w:val="24"/>
        </w:rPr>
        <w:t>de l’</w:t>
      </w:r>
      <w:r w:rsidRPr="009A6094">
        <w:rPr>
          <w:rFonts w:eastAsia="Times New Roman"/>
          <w:sz w:val="24"/>
          <w:szCs w:val="24"/>
        </w:rPr>
        <w:t>entrepreneuria</w:t>
      </w:r>
      <w:r w:rsidR="007D50C0">
        <w:rPr>
          <w:rFonts w:eastAsia="Times New Roman"/>
          <w:sz w:val="24"/>
          <w:szCs w:val="24"/>
        </w:rPr>
        <w:t>t féminin</w:t>
      </w:r>
      <w:r w:rsidRPr="009A6094">
        <w:rPr>
          <w:rFonts w:eastAsia="Times New Roman"/>
          <w:sz w:val="24"/>
          <w:szCs w:val="24"/>
        </w:rPr>
        <w:t xml:space="preserve"> en Afrique peut-il être </w:t>
      </w:r>
      <w:r w:rsidR="007D50C0">
        <w:rPr>
          <w:rFonts w:eastAsia="Times New Roman"/>
          <w:sz w:val="24"/>
          <w:szCs w:val="24"/>
        </w:rPr>
        <w:t>abord</w:t>
      </w:r>
      <w:r w:rsidRPr="009A6094">
        <w:rPr>
          <w:rFonts w:eastAsia="Times New Roman"/>
          <w:sz w:val="24"/>
          <w:szCs w:val="24"/>
        </w:rPr>
        <w:t xml:space="preserve">é de manière optimale </w:t>
      </w:r>
      <w:r w:rsidR="007D50C0">
        <w:rPr>
          <w:rFonts w:eastAsia="Times New Roman"/>
          <w:sz w:val="24"/>
          <w:szCs w:val="24"/>
        </w:rPr>
        <w:t>en tant qu’élément moteur</w:t>
      </w:r>
      <w:r w:rsidRPr="009A6094">
        <w:rPr>
          <w:rFonts w:eastAsia="Times New Roman"/>
          <w:sz w:val="24"/>
          <w:szCs w:val="24"/>
        </w:rPr>
        <w:t xml:space="preserve"> de la réduction de la </w:t>
      </w:r>
      <w:r w:rsidRPr="009A6094">
        <w:rPr>
          <w:rFonts w:eastAsia="Times New Roman"/>
          <w:sz w:val="24"/>
          <w:szCs w:val="24"/>
        </w:rPr>
        <w:lastRenderedPageBreak/>
        <w:t>pauvreté, de la création d’emplois et de la réalisation d’un développement humain durable ?</w:t>
      </w:r>
    </w:p>
    <w:p w14:paraId="00000030" w14:textId="468AA5FE" w:rsidR="0031363A" w:rsidRPr="009A6094" w:rsidRDefault="00000000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Quels sont les mécanismes de financement innovants et durables qui soutiennent </w:t>
      </w:r>
      <w:r w:rsidR="007D50C0">
        <w:rPr>
          <w:rFonts w:eastAsia="Times New Roman"/>
          <w:sz w:val="24"/>
          <w:szCs w:val="24"/>
        </w:rPr>
        <w:t xml:space="preserve">une </w:t>
      </w:r>
      <w:r w:rsidRPr="009A6094">
        <w:rPr>
          <w:rFonts w:eastAsia="Times New Roman"/>
          <w:sz w:val="24"/>
          <w:szCs w:val="24"/>
        </w:rPr>
        <w:t xml:space="preserve">autonomisation économique des femmes </w:t>
      </w:r>
      <w:r w:rsidR="007D50C0">
        <w:rPr>
          <w:rFonts w:eastAsia="Times New Roman"/>
          <w:sz w:val="24"/>
          <w:szCs w:val="24"/>
        </w:rPr>
        <w:t>sensible a</w:t>
      </w:r>
      <w:r w:rsidRPr="009A6094">
        <w:rPr>
          <w:rFonts w:eastAsia="Times New Roman"/>
          <w:sz w:val="24"/>
          <w:szCs w:val="24"/>
        </w:rPr>
        <w:t>u genre ?</w:t>
      </w:r>
    </w:p>
    <w:p w14:paraId="00000031" w14:textId="77777777" w:rsidR="0031363A" w:rsidRPr="009A6094" w:rsidRDefault="0031363A">
      <w:pPr>
        <w:jc w:val="both"/>
        <w:rPr>
          <w:rFonts w:eastAsia="Times New Roman"/>
          <w:sz w:val="24"/>
          <w:szCs w:val="24"/>
        </w:rPr>
      </w:pPr>
    </w:p>
    <w:p w14:paraId="00000032" w14:textId="77777777" w:rsidR="0031363A" w:rsidRPr="009A6094" w:rsidRDefault="00000000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Concernant la Zone de libre-échange continentale africaine : quelles sont les opportunités pour le développement entrepreneurial des femmes et l’autonomisation économique des femmes ?</w:t>
      </w:r>
    </w:p>
    <w:p w14:paraId="00000033" w14:textId="77777777" w:rsidR="0031363A" w:rsidRPr="009A6094" w:rsidRDefault="00000000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Quel est le rôle du gouvernement dans la promotion de l’autonomisation économique des femmes et la réalisation des ODD ?</w:t>
      </w:r>
    </w:p>
    <w:p w14:paraId="00000034" w14:textId="720EEBEE" w:rsidR="0031363A" w:rsidRPr="009A6094" w:rsidRDefault="00000000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Quels sont </w:t>
      </w:r>
      <w:r w:rsidR="006864F1">
        <w:rPr>
          <w:rFonts w:eastAsia="Times New Roman"/>
          <w:sz w:val="24"/>
          <w:szCs w:val="24"/>
        </w:rPr>
        <w:t>l</w:t>
      </w:r>
      <w:r w:rsidRPr="009A6094">
        <w:rPr>
          <w:rFonts w:eastAsia="Times New Roman"/>
          <w:sz w:val="24"/>
          <w:szCs w:val="24"/>
        </w:rPr>
        <w:t>es exemples d’engagement et d’investissements du secteur privé dans le développement entrepreneurial des femmes ?</w:t>
      </w:r>
    </w:p>
    <w:p w14:paraId="00000035" w14:textId="77777777" w:rsidR="0031363A" w:rsidRPr="009A6094" w:rsidRDefault="00000000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Quel est le rôle des partenaires de développement dans le financement durable et le partenariat stratégique pour le développement entrepreneurial des femmes ?</w:t>
      </w:r>
    </w:p>
    <w:p w14:paraId="00000036" w14:textId="77777777" w:rsidR="0031363A" w:rsidRPr="009A6094" w:rsidRDefault="0031363A">
      <w:pPr>
        <w:rPr>
          <w:rFonts w:eastAsia="Times New Roman"/>
          <w:sz w:val="24"/>
          <w:szCs w:val="24"/>
        </w:rPr>
      </w:pPr>
    </w:p>
    <w:p w14:paraId="00000037" w14:textId="30FB6E42" w:rsidR="0031363A" w:rsidRPr="009A6094" w:rsidRDefault="00000000">
      <w:pPr>
        <w:rPr>
          <w:rFonts w:eastAsia="Times New Roman"/>
          <w:b/>
          <w:sz w:val="24"/>
          <w:szCs w:val="24"/>
          <w:u w:val="single"/>
        </w:rPr>
      </w:pPr>
      <w:r w:rsidRPr="009A6094">
        <w:rPr>
          <w:rFonts w:eastAsia="Times New Roman"/>
          <w:b/>
          <w:sz w:val="24"/>
          <w:szCs w:val="24"/>
          <w:u w:val="single"/>
        </w:rPr>
        <w:t xml:space="preserve">Thème 2 : Réduire les risques liés </w:t>
      </w:r>
      <w:r w:rsidR="00900BC1">
        <w:rPr>
          <w:rFonts w:eastAsia="Times New Roman"/>
          <w:b/>
          <w:sz w:val="24"/>
          <w:szCs w:val="24"/>
          <w:u w:val="single"/>
        </w:rPr>
        <w:t>au déficit</w:t>
      </w:r>
      <w:r w:rsidRPr="009A6094">
        <w:rPr>
          <w:rFonts w:eastAsia="Times New Roman"/>
          <w:b/>
          <w:sz w:val="24"/>
          <w:szCs w:val="24"/>
          <w:u w:val="single"/>
        </w:rPr>
        <w:t xml:space="preserve"> de viabilité des énergies renouvelables en Afrique</w:t>
      </w:r>
    </w:p>
    <w:p w14:paraId="00000038" w14:textId="77777777" w:rsidR="0031363A" w:rsidRPr="009A6094" w:rsidRDefault="00000000">
      <w:pPr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Contexte</w:t>
      </w:r>
    </w:p>
    <w:p w14:paraId="00000039" w14:textId="2E7E69FA" w:rsidR="0031363A" w:rsidRPr="009A6094" w:rsidRDefault="00000000">
      <w:p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L'engagement mondial visant à limiter le réchauffement climatique à moins de deux degrés Celsius exige une transition </w:t>
      </w:r>
      <w:r w:rsidR="002778E8">
        <w:rPr>
          <w:rFonts w:eastAsia="Times New Roman"/>
          <w:sz w:val="24"/>
          <w:szCs w:val="24"/>
        </w:rPr>
        <w:t>importante</w:t>
      </w:r>
      <w:r w:rsidRPr="009A6094">
        <w:rPr>
          <w:rFonts w:eastAsia="Times New Roman"/>
          <w:sz w:val="24"/>
          <w:szCs w:val="24"/>
        </w:rPr>
        <w:t xml:space="preserve"> vers les énergies renouvelables, en particulier en Afrique où 43 % de la population n'a pas accès à l'électricité. Pour</w:t>
      </w:r>
      <w:r w:rsidR="002778E8">
        <w:rPr>
          <w:rFonts w:eastAsia="Times New Roman"/>
          <w:sz w:val="24"/>
          <w:szCs w:val="24"/>
        </w:rPr>
        <w:t xml:space="preserve"> mener à bien</w:t>
      </w:r>
      <w:r w:rsidRPr="009A6094">
        <w:rPr>
          <w:rFonts w:eastAsia="Times New Roman"/>
          <w:sz w:val="24"/>
          <w:szCs w:val="24"/>
        </w:rPr>
        <w:t xml:space="preserve"> cette transition, le secteur des énergies renouvelables doit être </w:t>
      </w:r>
      <w:r w:rsidR="002778E8">
        <w:rPr>
          <w:rFonts w:eastAsia="Times New Roman"/>
          <w:sz w:val="24"/>
          <w:szCs w:val="24"/>
        </w:rPr>
        <w:t>viable financièrement afin d’</w:t>
      </w:r>
      <w:r w:rsidRPr="009A6094">
        <w:rPr>
          <w:rFonts w:eastAsia="Times New Roman"/>
          <w:sz w:val="24"/>
          <w:szCs w:val="24"/>
        </w:rPr>
        <w:t>attirer les investissements du secteur privé. Cet</w:t>
      </w:r>
      <w:r w:rsidR="002778E8">
        <w:rPr>
          <w:rFonts w:eastAsia="Times New Roman"/>
          <w:sz w:val="24"/>
          <w:szCs w:val="24"/>
        </w:rPr>
        <w:t>te manifestation</w:t>
      </w:r>
      <w:r w:rsidRPr="009A6094">
        <w:rPr>
          <w:rFonts w:eastAsia="Times New Roman"/>
          <w:sz w:val="24"/>
          <w:szCs w:val="24"/>
        </w:rPr>
        <w:t xml:space="preserve"> parallèle explorera les mécanismes permettant de réduire les risques liés aux investissements financiers dans les énergies renouvelables, en mettant l'accent sur les défis et les opportunités spécifiques à l'Afrique.</w:t>
      </w:r>
    </w:p>
    <w:p w14:paraId="0000003A" w14:textId="77777777" w:rsidR="0031363A" w:rsidRPr="009A6094" w:rsidRDefault="00000000">
      <w:pPr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Objectifs</w:t>
      </w:r>
    </w:p>
    <w:p w14:paraId="0000003B" w14:textId="77777777" w:rsidR="0031363A" w:rsidRPr="009A6094" w:rsidRDefault="00000000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Identifier des stratégies pour réduire les risques liés aux investissements dans les énergies renouvelables en Afrique.</w:t>
      </w:r>
    </w:p>
    <w:p w14:paraId="0000003C" w14:textId="77777777" w:rsidR="0031363A" w:rsidRPr="009A6094" w:rsidRDefault="00000000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Promouvoir la collaboration entre les parties prenantes pour combler le déficit de viabilité énergétique.</w:t>
      </w:r>
    </w:p>
    <w:p w14:paraId="0000003D" w14:textId="50AE3D4C" w:rsidR="0031363A" w:rsidRPr="009A6094" w:rsidRDefault="00000000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Présenter des études de cas </w:t>
      </w:r>
      <w:r w:rsidR="002778E8">
        <w:rPr>
          <w:rFonts w:eastAsia="Times New Roman"/>
          <w:sz w:val="24"/>
          <w:szCs w:val="24"/>
        </w:rPr>
        <w:t>couronnées de succès</w:t>
      </w:r>
      <w:r w:rsidRPr="009A6094">
        <w:rPr>
          <w:rFonts w:eastAsia="Times New Roman"/>
          <w:sz w:val="24"/>
          <w:szCs w:val="24"/>
        </w:rPr>
        <w:t xml:space="preserve"> et des modèles commerciaux innovants.</w:t>
      </w:r>
    </w:p>
    <w:p w14:paraId="0000003E" w14:textId="77777777" w:rsidR="0031363A" w:rsidRPr="009A6094" w:rsidRDefault="00000000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Renforcer les cadres institutionnels pour soutenir les projets d'énergie renouvelable.</w:t>
      </w:r>
    </w:p>
    <w:p w14:paraId="0000003F" w14:textId="77777777" w:rsidR="0031363A" w:rsidRPr="009A6094" w:rsidRDefault="00000000">
      <w:pPr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Résultats attendus</w:t>
      </w:r>
    </w:p>
    <w:p w14:paraId="00000040" w14:textId="75243C01" w:rsidR="0031363A" w:rsidRPr="009A6094" w:rsidRDefault="002778E8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Une m</w:t>
      </w:r>
      <w:r w:rsidR="00000000" w:rsidRPr="009A6094">
        <w:rPr>
          <w:rFonts w:eastAsia="Times New Roman"/>
          <w:sz w:val="24"/>
          <w:szCs w:val="24"/>
        </w:rPr>
        <w:t>eilleure compréhension du déficit de viabilité énergétique et de son impact sur le développement.</w:t>
      </w:r>
    </w:p>
    <w:p w14:paraId="00000041" w14:textId="48C60A6F" w:rsidR="0031363A" w:rsidRPr="009A6094" w:rsidRDefault="002778E8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 meilleurs r</w:t>
      </w:r>
      <w:r w:rsidR="00000000" w:rsidRPr="009A6094">
        <w:rPr>
          <w:rFonts w:eastAsia="Times New Roman"/>
          <w:sz w:val="24"/>
          <w:szCs w:val="24"/>
        </w:rPr>
        <w:t>ecommandations pratiques pour réduire les risques liés aux investissements énergétiques en Afrique</w:t>
      </w:r>
    </w:p>
    <w:p w14:paraId="00000042" w14:textId="434E3DC0" w:rsidR="0031363A" w:rsidRPr="009A6094" w:rsidRDefault="002778E8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Des p</w:t>
      </w:r>
      <w:r w:rsidR="00000000" w:rsidRPr="009A6094">
        <w:rPr>
          <w:rFonts w:eastAsia="Times New Roman"/>
          <w:sz w:val="24"/>
          <w:szCs w:val="24"/>
        </w:rPr>
        <w:t xml:space="preserve">artenariats nouveaux et renouvelés et </w:t>
      </w:r>
      <w:r>
        <w:rPr>
          <w:rFonts w:eastAsia="Times New Roman"/>
          <w:sz w:val="24"/>
          <w:szCs w:val="24"/>
        </w:rPr>
        <w:t xml:space="preserve">des </w:t>
      </w:r>
      <w:r w:rsidR="00000000" w:rsidRPr="009A6094">
        <w:rPr>
          <w:rFonts w:eastAsia="Times New Roman"/>
          <w:sz w:val="24"/>
          <w:szCs w:val="24"/>
        </w:rPr>
        <w:t>engagements renforcés pour accroître les investissements dans les énergies renouvelables en Afrique.</w:t>
      </w:r>
    </w:p>
    <w:p w14:paraId="00000043" w14:textId="77777777" w:rsidR="0031363A" w:rsidRPr="009A6094" w:rsidRDefault="0031363A">
      <w:pPr>
        <w:jc w:val="both"/>
        <w:rPr>
          <w:rFonts w:eastAsia="Times New Roman"/>
          <w:sz w:val="24"/>
          <w:szCs w:val="24"/>
        </w:rPr>
      </w:pPr>
    </w:p>
    <w:p w14:paraId="00000044" w14:textId="6EA4DD07" w:rsidR="0031363A" w:rsidRPr="009A6094" w:rsidRDefault="002778E8">
      <w:pPr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Format</w:t>
      </w:r>
      <w:r w:rsidR="00000000" w:rsidRPr="009A6094">
        <w:rPr>
          <w:rFonts w:eastAsia="Times New Roman"/>
          <w:b/>
          <w:sz w:val="24"/>
          <w:szCs w:val="24"/>
        </w:rPr>
        <w:t xml:space="preserve"> de la session</w:t>
      </w:r>
    </w:p>
    <w:p w14:paraId="00000045" w14:textId="5411B692" w:rsidR="0031363A" w:rsidRPr="009A6094" w:rsidRDefault="002778E8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Allocution</w:t>
      </w:r>
      <w:r w:rsidR="00000000" w:rsidRPr="009A6094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liminaire</w:t>
      </w:r>
      <w:r w:rsidR="00000000" w:rsidRPr="009A6094">
        <w:rPr>
          <w:rFonts w:eastAsia="Times New Roman"/>
          <w:b/>
          <w:sz w:val="24"/>
          <w:szCs w:val="24"/>
        </w:rPr>
        <w:t xml:space="preserve"> : </w:t>
      </w:r>
      <w:r w:rsidR="00000000" w:rsidRPr="009A6094">
        <w:rPr>
          <w:rFonts w:eastAsia="Times New Roman"/>
          <w:sz w:val="24"/>
          <w:szCs w:val="24"/>
        </w:rPr>
        <w:t>Remarques de haut niveau de l'</w:t>
      </w:r>
      <w:r>
        <w:rPr>
          <w:rFonts w:eastAsia="Times New Roman"/>
          <w:sz w:val="24"/>
          <w:szCs w:val="24"/>
        </w:rPr>
        <w:t>A</w:t>
      </w:r>
      <w:r w:rsidR="00000000" w:rsidRPr="009A6094">
        <w:rPr>
          <w:rFonts w:eastAsia="Times New Roman"/>
          <w:sz w:val="24"/>
          <w:szCs w:val="24"/>
        </w:rPr>
        <w:t xml:space="preserve">dministrateur du PNUD, du </w:t>
      </w:r>
      <w:r>
        <w:rPr>
          <w:rFonts w:eastAsia="Times New Roman"/>
          <w:sz w:val="24"/>
          <w:szCs w:val="24"/>
        </w:rPr>
        <w:t>G</w:t>
      </w:r>
      <w:r w:rsidR="00000000" w:rsidRPr="009A6094">
        <w:rPr>
          <w:rFonts w:eastAsia="Times New Roman"/>
          <w:sz w:val="24"/>
          <w:szCs w:val="24"/>
        </w:rPr>
        <w:t>ouvernement du Zimbabwe et des représentants d'autres pays africains.</w:t>
      </w:r>
    </w:p>
    <w:p w14:paraId="00000046" w14:textId="59A67AC2" w:rsidR="0031363A" w:rsidRPr="009A6094" w:rsidRDefault="00000000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 xml:space="preserve">Tables rondes : </w:t>
      </w:r>
      <w:r w:rsidRPr="009A6094">
        <w:rPr>
          <w:rFonts w:eastAsia="Times New Roman"/>
          <w:sz w:val="24"/>
          <w:szCs w:val="24"/>
        </w:rPr>
        <w:t xml:space="preserve">Les experts aborderont le déficit de viabilité énergétique, les modèles commerciaux </w:t>
      </w:r>
      <w:r w:rsidR="002778E8">
        <w:rPr>
          <w:rFonts w:eastAsia="Times New Roman"/>
          <w:sz w:val="24"/>
          <w:szCs w:val="24"/>
        </w:rPr>
        <w:t>vi</w:t>
      </w:r>
      <w:r w:rsidRPr="009A6094">
        <w:rPr>
          <w:rFonts w:eastAsia="Times New Roman"/>
          <w:sz w:val="24"/>
          <w:szCs w:val="24"/>
        </w:rPr>
        <w:t>ables</w:t>
      </w:r>
      <w:r w:rsidR="002778E8">
        <w:rPr>
          <w:rFonts w:eastAsia="Times New Roman"/>
          <w:sz w:val="24"/>
          <w:szCs w:val="24"/>
        </w:rPr>
        <w:t xml:space="preserve"> financièrement</w:t>
      </w:r>
      <w:r w:rsidRPr="009A6094">
        <w:rPr>
          <w:rFonts w:eastAsia="Times New Roman"/>
          <w:sz w:val="24"/>
          <w:szCs w:val="24"/>
        </w:rPr>
        <w:t xml:space="preserve"> et les cadres de gouvernance.</w:t>
      </w:r>
    </w:p>
    <w:p w14:paraId="00000047" w14:textId="62405589" w:rsidR="0031363A" w:rsidRPr="009A6094" w:rsidRDefault="00000000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D</w:t>
      </w:r>
      <w:r w:rsidR="002778E8">
        <w:rPr>
          <w:rFonts w:eastAsia="Times New Roman"/>
          <w:b/>
          <w:sz w:val="24"/>
          <w:szCs w:val="24"/>
        </w:rPr>
        <w:t>ébat</w:t>
      </w:r>
      <w:r w:rsidRPr="009A6094">
        <w:rPr>
          <w:rFonts w:eastAsia="Times New Roman"/>
          <w:b/>
          <w:sz w:val="24"/>
          <w:szCs w:val="24"/>
        </w:rPr>
        <w:t xml:space="preserve"> : </w:t>
      </w:r>
      <w:r w:rsidRPr="009A6094">
        <w:rPr>
          <w:rFonts w:eastAsia="Times New Roman"/>
          <w:sz w:val="24"/>
          <w:szCs w:val="24"/>
        </w:rPr>
        <w:t xml:space="preserve">Session interactive avec les </w:t>
      </w:r>
      <w:r w:rsidR="002778E8">
        <w:rPr>
          <w:rFonts w:eastAsia="Times New Roman"/>
          <w:sz w:val="24"/>
          <w:szCs w:val="24"/>
        </w:rPr>
        <w:t>interven</w:t>
      </w:r>
      <w:r w:rsidRPr="009A6094">
        <w:rPr>
          <w:rFonts w:eastAsia="Times New Roman"/>
          <w:sz w:val="24"/>
          <w:szCs w:val="24"/>
        </w:rPr>
        <w:t xml:space="preserve">ants pour </w:t>
      </w:r>
      <w:r w:rsidR="002778E8">
        <w:rPr>
          <w:rFonts w:eastAsia="Times New Roman"/>
          <w:sz w:val="24"/>
          <w:szCs w:val="24"/>
        </w:rPr>
        <w:t>débattre</w:t>
      </w:r>
      <w:r w:rsidRPr="009A6094">
        <w:rPr>
          <w:rFonts w:eastAsia="Times New Roman"/>
          <w:sz w:val="24"/>
          <w:szCs w:val="24"/>
        </w:rPr>
        <w:t xml:space="preserve"> des solutions </w:t>
      </w:r>
      <w:r w:rsidR="002778E8">
        <w:rPr>
          <w:rFonts w:eastAsia="Times New Roman"/>
          <w:sz w:val="24"/>
          <w:szCs w:val="24"/>
        </w:rPr>
        <w:t>concrèt</w:t>
      </w:r>
      <w:r w:rsidRPr="009A6094">
        <w:rPr>
          <w:rFonts w:eastAsia="Times New Roman"/>
          <w:sz w:val="24"/>
          <w:szCs w:val="24"/>
        </w:rPr>
        <w:t>es.</w:t>
      </w:r>
    </w:p>
    <w:p w14:paraId="00000048" w14:textId="531946B9" w:rsidR="0031363A" w:rsidRPr="009A6094" w:rsidRDefault="002778E8">
      <w:pPr>
        <w:numPr>
          <w:ilvl w:val="0"/>
          <w:numId w:val="7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Allocution</w:t>
      </w:r>
      <w:r w:rsidR="00000000" w:rsidRPr="009A6094">
        <w:rPr>
          <w:rFonts w:eastAsia="Times New Roman"/>
          <w:b/>
          <w:sz w:val="24"/>
          <w:szCs w:val="24"/>
        </w:rPr>
        <w:t xml:space="preserve"> de clôture :</w:t>
      </w:r>
      <w:r w:rsidR="00000000" w:rsidRPr="009A6094">
        <w:rPr>
          <w:rFonts w:eastAsia="Times New Roman"/>
          <w:sz w:val="24"/>
          <w:szCs w:val="24"/>
        </w:rPr>
        <w:t xml:space="preserve"> Résumé des principaux points à retenir et des engagements à agir.</w:t>
      </w:r>
    </w:p>
    <w:p w14:paraId="00000049" w14:textId="77777777" w:rsidR="0031363A" w:rsidRPr="009A6094" w:rsidRDefault="0031363A">
      <w:pPr>
        <w:ind w:left="720"/>
        <w:jc w:val="both"/>
        <w:rPr>
          <w:rFonts w:eastAsia="Times New Roman"/>
          <w:sz w:val="24"/>
          <w:szCs w:val="24"/>
        </w:rPr>
      </w:pPr>
    </w:p>
    <w:p w14:paraId="0000004A" w14:textId="78D43DE8" w:rsidR="0031363A" w:rsidRPr="009A6094" w:rsidRDefault="00000000">
      <w:pPr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Questions clés à aborder pendant l</w:t>
      </w:r>
      <w:r w:rsidR="002778E8">
        <w:rPr>
          <w:rFonts w:eastAsia="Times New Roman"/>
          <w:b/>
          <w:sz w:val="24"/>
          <w:szCs w:val="24"/>
        </w:rPr>
        <w:t>a manifestation</w:t>
      </w:r>
    </w:p>
    <w:p w14:paraId="0000004B" w14:textId="14B45001" w:rsidR="0031363A" w:rsidRPr="009A6094" w:rsidRDefault="00000000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Comprendre l’écart de viabilité énergétique : Quels facteurs socio-économiques et institutionnels contribuent à l'écart de viabilité énergétique en Afrique, notamment en termes de finances, d’infrastructures, d’obstacles politiques et de risques géopolitiques ?</w:t>
      </w:r>
    </w:p>
    <w:p w14:paraId="0000004C" w14:textId="646DEB56" w:rsidR="0031363A" w:rsidRPr="009A6094" w:rsidRDefault="00000000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 Mécanismes et instruments de réduction des risques : quels instruments financiers innovants, stratégies d’atténuation des risques et cadres politiques promettent ​​de réduire</w:t>
      </w:r>
      <w:r w:rsidR="00311CA1">
        <w:rPr>
          <w:rFonts w:eastAsia="Times New Roman"/>
          <w:sz w:val="24"/>
          <w:szCs w:val="24"/>
        </w:rPr>
        <w:t xml:space="preserve"> – ou parviennent à réduire -</w:t>
      </w:r>
      <w:r w:rsidRPr="009A6094">
        <w:rPr>
          <w:rFonts w:eastAsia="Times New Roman"/>
          <w:sz w:val="24"/>
          <w:szCs w:val="24"/>
        </w:rPr>
        <w:t xml:space="preserve"> les risques d’investissement</w:t>
      </w:r>
      <w:r w:rsidR="00311CA1">
        <w:rPr>
          <w:rFonts w:eastAsia="Times New Roman"/>
          <w:sz w:val="24"/>
          <w:szCs w:val="24"/>
        </w:rPr>
        <w:t>s</w:t>
      </w:r>
      <w:r w:rsidRPr="009A6094">
        <w:rPr>
          <w:rFonts w:eastAsia="Times New Roman"/>
          <w:sz w:val="24"/>
          <w:szCs w:val="24"/>
        </w:rPr>
        <w:t xml:space="preserve"> et d’attirer les capitaux du secteur privé vers le secteur de l’énergie ?</w:t>
      </w:r>
    </w:p>
    <w:p w14:paraId="0000004D" w14:textId="77777777" w:rsidR="0031363A" w:rsidRPr="009A6094" w:rsidRDefault="00000000">
      <w:pPr>
        <w:ind w:left="720"/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Quelles garanties, quels mécanismes d’assurance, quels modèles de financement mixte et quelles réformes réglementaires créent un environnement propice aux investissements dans l’énergie durable ?</w:t>
      </w:r>
    </w:p>
    <w:p w14:paraId="0000004E" w14:textId="3960D7A7" w:rsidR="0031363A" w:rsidRPr="009A6094" w:rsidRDefault="00000000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 Installations d’énergie renouvelable : quels projets et initiatives </w:t>
      </w:r>
      <w:r w:rsidR="00311CA1">
        <w:rPr>
          <w:rFonts w:eastAsia="Times New Roman"/>
          <w:sz w:val="24"/>
          <w:szCs w:val="24"/>
        </w:rPr>
        <w:t xml:space="preserve">faisant appel à aux </w:t>
      </w:r>
      <w:r w:rsidRPr="009A6094">
        <w:rPr>
          <w:rFonts w:eastAsia="Times New Roman"/>
          <w:sz w:val="24"/>
          <w:szCs w:val="24"/>
        </w:rPr>
        <w:t>énergie</w:t>
      </w:r>
      <w:r w:rsidR="00311CA1">
        <w:rPr>
          <w:rFonts w:eastAsia="Times New Roman"/>
          <w:sz w:val="24"/>
          <w:szCs w:val="24"/>
        </w:rPr>
        <w:t>s</w:t>
      </w:r>
      <w:r w:rsidRPr="009A6094">
        <w:rPr>
          <w:rFonts w:eastAsia="Times New Roman"/>
          <w:sz w:val="24"/>
          <w:szCs w:val="24"/>
        </w:rPr>
        <w:t xml:space="preserve"> renouvelable</w:t>
      </w:r>
      <w:r w:rsidR="00311CA1">
        <w:rPr>
          <w:rFonts w:eastAsia="Times New Roman"/>
          <w:sz w:val="24"/>
          <w:szCs w:val="24"/>
        </w:rPr>
        <w:t>s</w:t>
      </w:r>
      <w:r w:rsidRPr="009A6094">
        <w:rPr>
          <w:rFonts w:eastAsia="Times New Roman"/>
          <w:sz w:val="24"/>
          <w:szCs w:val="24"/>
        </w:rPr>
        <w:t xml:space="preserve"> démontrent </w:t>
      </w:r>
      <w:r w:rsidR="00311CA1">
        <w:rPr>
          <w:rFonts w:eastAsia="Times New Roman"/>
          <w:sz w:val="24"/>
          <w:szCs w:val="24"/>
        </w:rPr>
        <w:t xml:space="preserve">qu’il peut y avoir une diminution </w:t>
      </w:r>
      <w:r w:rsidRPr="009A6094">
        <w:rPr>
          <w:rFonts w:eastAsia="Times New Roman"/>
          <w:sz w:val="24"/>
          <w:szCs w:val="24"/>
        </w:rPr>
        <w:t xml:space="preserve">des </w:t>
      </w:r>
      <w:r w:rsidR="00311CA1">
        <w:rPr>
          <w:rFonts w:eastAsia="Times New Roman"/>
          <w:sz w:val="24"/>
          <w:szCs w:val="24"/>
        </w:rPr>
        <w:t xml:space="preserve">risques </w:t>
      </w:r>
      <w:r w:rsidR="00F177D0">
        <w:rPr>
          <w:rFonts w:eastAsia="Times New Roman"/>
          <w:sz w:val="24"/>
          <w:szCs w:val="24"/>
        </w:rPr>
        <w:t>des</w:t>
      </w:r>
      <w:r w:rsidR="00311CA1">
        <w:rPr>
          <w:rFonts w:eastAsia="Times New Roman"/>
          <w:sz w:val="24"/>
          <w:szCs w:val="24"/>
        </w:rPr>
        <w:t xml:space="preserve"> </w:t>
      </w:r>
      <w:r w:rsidRPr="009A6094">
        <w:rPr>
          <w:rFonts w:eastAsia="Times New Roman"/>
          <w:sz w:val="24"/>
          <w:szCs w:val="24"/>
        </w:rPr>
        <w:t xml:space="preserve">investissements en Afrique ou dans le monde en développement en général ? Cela comprend des études de cas, </w:t>
      </w:r>
      <w:r w:rsidR="00311CA1">
        <w:rPr>
          <w:rFonts w:eastAsia="Times New Roman"/>
          <w:sz w:val="24"/>
          <w:szCs w:val="24"/>
        </w:rPr>
        <w:t>l</w:t>
      </w:r>
      <w:r w:rsidRPr="009A6094">
        <w:rPr>
          <w:rFonts w:eastAsia="Times New Roman"/>
          <w:sz w:val="24"/>
          <w:szCs w:val="24"/>
        </w:rPr>
        <w:t xml:space="preserve">es meilleures pratiques et </w:t>
      </w:r>
      <w:r w:rsidR="00311CA1">
        <w:rPr>
          <w:rFonts w:eastAsia="Times New Roman"/>
          <w:sz w:val="24"/>
          <w:szCs w:val="24"/>
        </w:rPr>
        <w:t>l</w:t>
      </w:r>
      <w:r w:rsidRPr="009A6094">
        <w:rPr>
          <w:rFonts w:eastAsia="Times New Roman"/>
          <w:sz w:val="24"/>
          <w:szCs w:val="24"/>
        </w:rPr>
        <w:t xml:space="preserve">es leçons tirées des efforts </w:t>
      </w:r>
      <w:r w:rsidR="00311CA1">
        <w:rPr>
          <w:rFonts w:eastAsia="Times New Roman"/>
          <w:sz w:val="24"/>
          <w:szCs w:val="24"/>
        </w:rPr>
        <w:t xml:space="preserve">liés aux </w:t>
      </w:r>
      <w:r w:rsidRPr="009A6094">
        <w:rPr>
          <w:rFonts w:eastAsia="Times New Roman"/>
          <w:sz w:val="24"/>
          <w:szCs w:val="24"/>
        </w:rPr>
        <w:t>énergie</w:t>
      </w:r>
      <w:r w:rsidR="00311CA1">
        <w:rPr>
          <w:rFonts w:eastAsia="Times New Roman"/>
          <w:sz w:val="24"/>
          <w:szCs w:val="24"/>
        </w:rPr>
        <w:t>s</w:t>
      </w:r>
      <w:r w:rsidRPr="009A6094">
        <w:rPr>
          <w:rFonts w:eastAsia="Times New Roman"/>
          <w:sz w:val="24"/>
          <w:szCs w:val="24"/>
        </w:rPr>
        <w:t xml:space="preserve"> renouvelable</w:t>
      </w:r>
      <w:r w:rsidR="00311CA1">
        <w:rPr>
          <w:rFonts w:eastAsia="Times New Roman"/>
          <w:sz w:val="24"/>
          <w:szCs w:val="24"/>
        </w:rPr>
        <w:t>s</w:t>
      </w:r>
      <w:r w:rsidRPr="009A6094">
        <w:rPr>
          <w:rFonts w:eastAsia="Times New Roman"/>
          <w:sz w:val="24"/>
          <w:szCs w:val="24"/>
        </w:rPr>
        <w:t xml:space="preserve"> dans divers secteurs, y compris les approches sur réseau, hors réseau et non traditionnelles.</w:t>
      </w:r>
    </w:p>
    <w:p w14:paraId="0000004F" w14:textId="0D58374F" w:rsidR="0031363A" w:rsidRPr="009A6094" w:rsidRDefault="00311CA1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</w:t>
      </w:r>
      <w:r w:rsidR="00000000" w:rsidRPr="009A6094">
        <w:rPr>
          <w:rFonts w:eastAsia="Times New Roman"/>
          <w:sz w:val="24"/>
          <w:szCs w:val="24"/>
        </w:rPr>
        <w:t>abilité</w:t>
      </w:r>
      <w:r>
        <w:rPr>
          <w:rFonts w:eastAsia="Times New Roman"/>
          <w:sz w:val="24"/>
          <w:szCs w:val="24"/>
        </w:rPr>
        <w:t xml:space="preserve"> financière</w:t>
      </w:r>
      <w:r w:rsidR="00000000" w:rsidRPr="009A6094">
        <w:rPr>
          <w:rFonts w:eastAsia="Times New Roman"/>
          <w:sz w:val="24"/>
          <w:szCs w:val="24"/>
        </w:rPr>
        <w:t xml:space="preserve"> : en Afrique et dans le monde en développement, quels modèles commerciaux d’énergie renouvelable se sont avérés les plus </w:t>
      </w:r>
      <w:r>
        <w:rPr>
          <w:rFonts w:eastAsia="Times New Roman"/>
          <w:sz w:val="24"/>
          <w:szCs w:val="24"/>
        </w:rPr>
        <w:t>viables sur le plan financier</w:t>
      </w:r>
      <w:r w:rsidR="00000000" w:rsidRPr="009A6094">
        <w:rPr>
          <w:rFonts w:eastAsia="Times New Roman"/>
          <w:sz w:val="24"/>
          <w:szCs w:val="24"/>
        </w:rPr>
        <w:t xml:space="preserve"> ? Cela compren</w:t>
      </w:r>
      <w:r w:rsidR="00F177D0">
        <w:rPr>
          <w:rFonts w:eastAsia="Times New Roman"/>
          <w:sz w:val="24"/>
          <w:szCs w:val="24"/>
        </w:rPr>
        <w:t>d</w:t>
      </w:r>
      <w:r w:rsidR="00000000" w:rsidRPr="009A6094">
        <w:rPr>
          <w:rFonts w:eastAsia="Times New Roman"/>
          <w:sz w:val="24"/>
          <w:szCs w:val="24"/>
        </w:rPr>
        <w:t xml:space="preserve"> des d</w:t>
      </w:r>
      <w:r>
        <w:rPr>
          <w:rFonts w:eastAsia="Times New Roman"/>
          <w:sz w:val="24"/>
          <w:szCs w:val="24"/>
        </w:rPr>
        <w:t>ébat</w:t>
      </w:r>
      <w:r w:rsidR="00000000" w:rsidRPr="009A6094">
        <w:rPr>
          <w:rFonts w:eastAsia="Times New Roman"/>
          <w:sz w:val="24"/>
          <w:szCs w:val="24"/>
        </w:rPr>
        <w:t>s sur la viabilité financière, les flux de revenus et les risques/garanties, ainsi que sur les modèles commerciaux innovants, les initiatives menées par la communauté et les partenariats public-privé.</w:t>
      </w:r>
    </w:p>
    <w:p w14:paraId="00000050" w14:textId="2C2EA141" w:rsidR="0031363A" w:rsidRPr="009A6094" w:rsidRDefault="00000000">
      <w:pPr>
        <w:numPr>
          <w:ilvl w:val="0"/>
          <w:numId w:val="4"/>
        </w:num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Renforcement des capacités institutionnelles : quels cadres de gouvernance gèrent et </w:t>
      </w:r>
      <w:r w:rsidR="00F177D0">
        <w:rPr>
          <w:rFonts w:eastAsia="Times New Roman"/>
          <w:sz w:val="24"/>
          <w:szCs w:val="24"/>
        </w:rPr>
        <w:t>minimisent</w:t>
      </w:r>
      <w:r w:rsidRPr="009A6094">
        <w:rPr>
          <w:rFonts w:eastAsia="Times New Roman"/>
          <w:sz w:val="24"/>
          <w:szCs w:val="24"/>
        </w:rPr>
        <w:t xml:space="preserve"> efficacement</w:t>
      </w:r>
      <w:r w:rsidR="00F177D0">
        <w:rPr>
          <w:rFonts w:eastAsia="Times New Roman"/>
          <w:sz w:val="24"/>
          <w:szCs w:val="24"/>
        </w:rPr>
        <w:t xml:space="preserve"> les risques des</w:t>
      </w:r>
      <w:r w:rsidRPr="009A6094">
        <w:rPr>
          <w:rFonts w:eastAsia="Times New Roman"/>
          <w:sz w:val="24"/>
          <w:szCs w:val="24"/>
        </w:rPr>
        <w:t xml:space="preserve"> projets énergétiques aux niveaux continental, national, régional, infranational et local</w:t>
      </w:r>
      <w:r w:rsidR="00F177D0">
        <w:rPr>
          <w:rFonts w:eastAsia="Times New Roman"/>
          <w:sz w:val="24"/>
          <w:szCs w:val="24"/>
        </w:rPr>
        <w:t xml:space="preserve"> </w:t>
      </w:r>
      <w:r w:rsidRPr="009A6094">
        <w:rPr>
          <w:rFonts w:eastAsia="Times New Roman"/>
          <w:sz w:val="24"/>
          <w:szCs w:val="24"/>
        </w:rPr>
        <w:t>? Cela comprend des initiatives de renforcement des capacités, une assistance technique et le partage des connaissances.</w:t>
      </w:r>
    </w:p>
    <w:p w14:paraId="00000051" w14:textId="77777777" w:rsidR="0031363A" w:rsidRPr="009A6094" w:rsidRDefault="0031363A">
      <w:pPr>
        <w:jc w:val="both"/>
        <w:rPr>
          <w:rFonts w:eastAsia="Times New Roman"/>
          <w:sz w:val="24"/>
          <w:szCs w:val="24"/>
        </w:rPr>
      </w:pPr>
    </w:p>
    <w:p w14:paraId="00000052" w14:textId="77777777" w:rsidR="0031363A" w:rsidRPr="009A6094" w:rsidRDefault="00000000">
      <w:pPr>
        <w:jc w:val="both"/>
        <w:rPr>
          <w:rFonts w:eastAsia="Times New Roman"/>
          <w:b/>
          <w:sz w:val="24"/>
          <w:szCs w:val="24"/>
        </w:rPr>
      </w:pPr>
      <w:r w:rsidRPr="009A6094">
        <w:rPr>
          <w:rFonts w:eastAsia="Times New Roman"/>
          <w:b/>
          <w:sz w:val="24"/>
          <w:szCs w:val="24"/>
        </w:rPr>
        <w:t>Conclusion</w:t>
      </w:r>
    </w:p>
    <w:p w14:paraId="00000053" w14:textId="52BA5D60" w:rsidR="0031363A" w:rsidRPr="009A6094" w:rsidRDefault="00000000">
      <w:p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>Les d</w:t>
      </w:r>
      <w:r w:rsidR="00F177D0">
        <w:rPr>
          <w:rFonts w:eastAsia="Times New Roman"/>
          <w:sz w:val="24"/>
          <w:szCs w:val="24"/>
        </w:rPr>
        <w:t>ébat</w:t>
      </w:r>
      <w:r w:rsidRPr="009A6094">
        <w:rPr>
          <w:rFonts w:eastAsia="Times New Roman"/>
          <w:sz w:val="24"/>
          <w:szCs w:val="24"/>
        </w:rPr>
        <w:t xml:space="preserve">s tenus autour de ces deux </w:t>
      </w:r>
      <w:r w:rsidR="00F177D0">
        <w:rPr>
          <w:rFonts w:eastAsia="Times New Roman"/>
          <w:sz w:val="24"/>
          <w:szCs w:val="24"/>
        </w:rPr>
        <w:t>thématique</w:t>
      </w:r>
      <w:r w:rsidRPr="009A6094">
        <w:rPr>
          <w:rFonts w:eastAsia="Times New Roman"/>
          <w:sz w:val="24"/>
          <w:szCs w:val="24"/>
        </w:rPr>
        <w:t>s au cours de cet</w:t>
      </w:r>
      <w:r w:rsidR="00F177D0">
        <w:rPr>
          <w:rFonts w:eastAsia="Times New Roman"/>
          <w:sz w:val="24"/>
          <w:szCs w:val="24"/>
        </w:rPr>
        <w:t>te manifestation</w:t>
      </w:r>
      <w:r w:rsidRPr="009A6094">
        <w:rPr>
          <w:rFonts w:eastAsia="Times New Roman"/>
          <w:sz w:val="24"/>
          <w:szCs w:val="24"/>
        </w:rPr>
        <w:t xml:space="preserve"> parallèle poseront les bases d'actions transformatrices</w:t>
      </w:r>
      <w:r w:rsidR="00F177D0">
        <w:rPr>
          <w:rFonts w:eastAsia="Times New Roman"/>
          <w:sz w:val="24"/>
          <w:szCs w:val="24"/>
        </w:rPr>
        <w:t xml:space="preserve"> susceptibles de déterminer</w:t>
      </w:r>
      <w:r w:rsidRPr="009A6094">
        <w:rPr>
          <w:rFonts w:eastAsia="Times New Roman"/>
          <w:sz w:val="24"/>
          <w:szCs w:val="24"/>
        </w:rPr>
        <w:t xml:space="preserve"> la </w:t>
      </w:r>
      <w:r w:rsidRPr="009A6094">
        <w:rPr>
          <w:rFonts w:eastAsia="Times New Roman"/>
          <w:sz w:val="24"/>
          <w:szCs w:val="24"/>
        </w:rPr>
        <w:lastRenderedPageBreak/>
        <w:t>trajectoire de développement de l'Afrique. Les stratégies et les engagements qui émergeront de ces dialogues seront cruciaux pour combler l</w:t>
      </w:r>
      <w:r w:rsidR="00F177D0">
        <w:rPr>
          <w:rFonts w:eastAsia="Times New Roman"/>
          <w:sz w:val="24"/>
          <w:szCs w:val="24"/>
        </w:rPr>
        <w:t>e déficit d’</w:t>
      </w:r>
      <w:r w:rsidRPr="009A6094">
        <w:rPr>
          <w:rFonts w:eastAsia="Times New Roman"/>
          <w:sz w:val="24"/>
          <w:szCs w:val="24"/>
        </w:rPr>
        <w:t>énergies renouvelables et autonomis</w:t>
      </w:r>
      <w:r w:rsidR="00F177D0">
        <w:rPr>
          <w:rFonts w:eastAsia="Times New Roman"/>
          <w:sz w:val="24"/>
          <w:szCs w:val="24"/>
        </w:rPr>
        <w:t>er l</w:t>
      </w:r>
      <w:r w:rsidRPr="009A6094">
        <w:rPr>
          <w:rFonts w:eastAsia="Times New Roman"/>
          <w:sz w:val="24"/>
          <w:szCs w:val="24"/>
        </w:rPr>
        <w:t>es femmes entrepreneurs, deux domaines essentiels pour parvenir à un développement durable sur le continent.</w:t>
      </w:r>
    </w:p>
    <w:p w14:paraId="00000054" w14:textId="77777777" w:rsidR="0031363A" w:rsidRPr="009A6094" w:rsidRDefault="0031363A">
      <w:pPr>
        <w:jc w:val="both"/>
        <w:rPr>
          <w:rFonts w:eastAsia="Times New Roman"/>
          <w:sz w:val="24"/>
          <w:szCs w:val="24"/>
        </w:rPr>
      </w:pPr>
    </w:p>
    <w:p w14:paraId="00000055" w14:textId="0BB1DCBD" w:rsidR="0031363A" w:rsidRPr="009A6094" w:rsidRDefault="00000000">
      <w:pPr>
        <w:jc w:val="both"/>
        <w:rPr>
          <w:rFonts w:eastAsia="Times New Roman"/>
          <w:sz w:val="24"/>
          <w:szCs w:val="24"/>
        </w:rPr>
      </w:pPr>
      <w:r w:rsidRPr="009A6094">
        <w:rPr>
          <w:rFonts w:eastAsia="Times New Roman"/>
          <w:sz w:val="24"/>
          <w:szCs w:val="24"/>
        </w:rPr>
        <w:t xml:space="preserve">À mesure que nous avançons, les connaissances acquises et les partenariats formés lors de ces </w:t>
      </w:r>
      <w:r w:rsidR="00F177D0">
        <w:rPr>
          <w:rFonts w:eastAsia="Times New Roman"/>
          <w:sz w:val="24"/>
          <w:szCs w:val="24"/>
        </w:rPr>
        <w:t>manifestation</w:t>
      </w:r>
      <w:r w:rsidRPr="009A6094">
        <w:rPr>
          <w:rFonts w:eastAsia="Times New Roman"/>
          <w:sz w:val="24"/>
          <w:szCs w:val="24"/>
        </w:rPr>
        <w:t>s doivent se traduire par des actions concrètes qui répondent aux défis uniques auxquels sont confrontées les nations africaines. Grâce à un effort collectif et à un engagement soutenu, nous pouvons libérer le potentiel de l'Afrique, en veillant à ce que ses besoins énergétiques et les aspirations de ses femmes soient pleinement satisfaits, contribuant ainsi à un monde plus prospère et plus équitable.</w:t>
      </w:r>
    </w:p>
    <w:p w14:paraId="00000056" w14:textId="77777777" w:rsidR="0031363A" w:rsidRPr="009A6094" w:rsidRDefault="0031363A">
      <w:pPr>
        <w:ind w:left="720"/>
        <w:rPr>
          <w:rFonts w:eastAsia="Times New Roman"/>
          <w:sz w:val="24"/>
          <w:szCs w:val="24"/>
        </w:rPr>
      </w:pPr>
    </w:p>
    <w:sectPr w:rsidR="0031363A" w:rsidRPr="009A60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1DA3"/>
    <w:multiLevelType w:val="multilevel"/>
    <w:tmpl w:val="80580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8D341B"/>
    <w:multiLevelType w:val="multilevel"/>
    <w:tmpl w:val="5A421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B70159"/>
    <w:multiLevelType w:val="multilevel"/>
    <w:tmpl w:val="C00C0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2B7925"/>
    <w:multiLevelType w:val="multilevel"/>
    <w:tmpl w:val="CAA4A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F1024C"/>
    <w:multiLevelType w:val="multilevel"/>
    <w:tmpl w:val="BC2C5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42737E"/>
    <w:multiLevelType w:val="multilevel"/>
    <w:tmpl w:val="DFAEA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C62DE4"/>
    <w:multiLevelType w:val="multilevel"/>
    <w:tmpl w:val="A342A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72625096">
    <w:abstractNumId w:val="1"/>
  </w:num>
  <w:num w:numId="2" w16cid:durableId="1622765151">
    <w:abstractNumId w:val="5"/>
  </w:num>
  <w:num w:numId="3" w16cid:durableId="1569152237">
    <w:abstractNumId w:val="0"/>
  </w:num>
  <w:num w:numId="4" w16cid:durableId="149520359">
    <w:abstractNumId w:val="6"/>
  </w:num>
  <w:num w:numId="5" w16cid:durableId="1883054075">
    <w:abstractNumId w:val="4"/>
  </w:num>
  <w:num w:numId="6" w16cid:durableId="173494840">
    <w:abstractNumId w:val="3"/>
  </w:num>
  <w:num w:numId="7" w16cid:durableId="1890258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A"/>
    <w:rsid w:val="00251677"/>
    <w:rsid w:val="002778E8"/>
    <w:rsid w:val="002F414B"/>
    <w:rsid w:val="00311CA1"/>
    <w:rsid w:val="0031363A"/>
    <w:rsid w:val="006864F1"/>
    <w:rsid w:val="0078583D"/>
    <w:rsid w:val="007D50C0"/>
    <w:rsid w:val="0085412F"/>
    <w:rsid w:val="00900BC1"/>
    <w:rsid w:val="00942F24"/>
    <w:rsid w:val="009A6094"/>
    <w:rsid w:val="00AB5BEE"/>
    <w:rsid w:val="00B2777D"/>
    <w:rsid w:val="00E934C2"/>
    <w:rsid w:val="00F177D0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374E"/>
  <w15:docId w15:val="{E0497F86-C0B9-4DB5-9482-412F296F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1446</Words>
  <Characters>8677</Characters>
  <Application>Microsoft Office Word</Application>
  <DocSecurity>0</DocSecurity>
  <Lines>188</Lines>
  <Paragraphs>74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jean-marc ben kemoun</cp:lastModifiedBy>
  <cp:revision>5</cp:revision>
  <dcterms:created xsi:type="dcterms:W3CDTF">2024-09-22T11:39:00Z</dcterms:created>
  <dcterms:modified xsi:type="dcterms:W3CDTF">2024-09-22T11:54:00Z</dcterms:modified>
</cp:coreProperties>
</file>